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19E50" w14:textId="77777777" w:rsidR="007A2FE7" w:rsidRPr="00F95DAD" w:rsidRDefault="007A2FE7" w:rsidP="007A2FE7">
      <w:pPr>
        <w:jc w:val="center"/>
        <w:rPr>
          <w:color w:val="000080"/>
          <w:sz w:val="32"/>
          <w:szCs w:val="32"/>
        </w:rPr>
      </w:pPr>
      <w:r w:rsidRPr="00F95DAD">
        <w:rPr>
          <w:color w:val="000080"/>
          <w:sz w:val="32"/>
          <w:szCs w:val="32"/>
        </w:rPr>
        <w:t>POLITIEREGLEMENT HOUDENDE MAATREGELEN TOT HET VOORKOMEN EN BESTRIJDEN VAN BRAND IN PUBLIEK TOEGANKELIJKE LOKALEN EN TIJDENS PUBLIEK TOEGANKELIJKE EVENEMENTEN</w:t>
      </w:r>
    </w:p>
    <w:p w14:paraId="45235939" w14:textId="77777777" w:rsidR="00B6431F" w:rsidRPr="00F95DAD" w:rsidRDefault="007A2FE7">
      <w:pPr>
        <w:pStyle w:val="Kopvaninhoudsopgave"/>
        <w:rPr>
          <w:rFonts w:ascii="Calibri" w:hAnsi="Calibri"/>
          <w:color w:val="000080"/>
          <w:sz w:val="28"/>
          <w:szCs w:val="28"/>
        </w:rPr>
      </w:pPr>
      <w:r w:rsidRPr="00F95DAD">
        <w:rPr>
          <w:rFonts w:ascii="Calibri" w:hAnsi="Calibri"/>
          <w:color w:val="000080"/>
          <w:sz w:val="28"/>
          <w:szCs w:val="28"/>
        </w:rPr>
        <w:t>Inhoudsopgave</w:t>
      </w:r>
    </w:p>
    <w:sdt>
      <w:sdtPr>
        <w:rPr>
          <w:lang w:val="nl-NL"/>
        </w:rPr>
        <w:id w:val="-196699261"/>
        <w:docPartObj>
          <w:docPartGallery w:val="Table of Contents"/>
          <w:docPartUnique/>
        </w:docPartObj>
      </w:sdtPr>
      <w:sdtEndPr>
        <w:rPr>
          <w:b/>
          <w:bCs/>
        </w:rPr>
      </w:sdtEndPr>
      <w:sdtContent>
        <w:p w14:paraId="7822CAB4" w14:textId="77777777" w:rsidR="007A2FE7" w:rsidRPr="00F95DAD" w:rsidRDefault="007A2FE7" w:rsidP="00B6431F"/>
        <w:p w14:paraId="47FFC108" w14:textId="77777777" w:rsidR="00C52530" w:rsidRPr="00F95DAD" w:rsidRDefault="007A2FE7">
          <w:pPr>
            <w:pStyle w:val="Inhopg1"/>
            <w:tabs>
              <w:tab w:val="right" w:leader="dot" w:pos="9062"/>
            </w:tabs>
            <w:rPr>
              <w:rFonts w:eastAsiaTheme="minorEastAsia"/>
              <w:noProof/>
              <w:szCs w:val="24"/>
              <w:lang w:eastAsia="ja-JP"/>
            </w:rPr>
          </w:pPr>
          <w:r w:rsidRPr="00F95DAD">
            <w:fldChar w:fldCharType="begin"/>
          </w:r>
          <w:r w:rsidRPr="00F95DAD">
            <w:instrText xml:space="preserve"> TOC \o "1-3" \h \z \u </w:instrText>
          </w:r>
          <w:r w:rsidRPr="00F95DAD">
            <w:fldChar w:fldCharType="separate"/>
          </w:r>
          <w:r w:rsidR="00C52530" w:rsidRPr="00F95DAD">
            <w:rPr>
              <w:noProof/>
            </w:rPr>
            <w:t>Hoofdstuk I - Algemene bepalingen</w:t>
          </w:r>
          <w:r w:rsidR="00C52530" w:rsidRPr="00F95DAD">
            <w:rPr>
              <w:noProof/>
            </w:rPr>
            <w:tab/>
          </w:r>
          <w:r w:rsidR="00C52530" w:rsidRPr="00F95DAD">
            <w:rPr>
              <w:noProof/>
            </w:rPr>
            <w:fldChar w:fldCharType="begin"/>
          </w:r>
          <w:r w:rsidR="00C52530" w:rsidRPr="00F95DAD">
            <w:rPr>
              <w:noProof/>
            </w:rPr>
            <w:instrText xml:space="preserve"> PAGEREF _Toc378240469 \h </w:instrText>
          </w:r>
          <w:r w:rsidR="00C52530" w:rsidRPr="00F95DAD">
            <w:rPr>
              <w:noProof/>
            </w:rPr>
          </w:r>
          <w:r w:rsidR="00C52530" w:rsidRPr="00F95DAD">
            <w:rPr>
              <w:noProof/>
            </w:rPr>
            <w:fldChar w:fldCharType="separate"/>
          </w:r>
          <w:r w:rsidR="00781690" w:rsidRPr="00F95DAD">
            <w:rPr>
              <w:noProof/>
            </w:rPr>
            <w:t>3</w:t>
          </w:r>
          <w:r w:rsidR="00C52530" w:rsidRPr="00F95DAD">
            <w:rPr>
              <w:noProof/>
            </w:rPr>
            <w:fldChar w:fldCharType="end"/>
          </w:r>
        </w:p>
        <w:p w14:paraId="399D222E" w14:textId="77777777" w:rsidR="00C52530" w:rsidRPr="00F95DAD" w:rsidRDefault="00C52530">
          <w:pPr>
            <w:pStyle w:val="Inhopg1"/>
            <w:tabs>
              <w:tab w:val="left" w:pos="362"/>
              <w:tab w:val="right" w:leader="dot" w:pos="9062"/>
            </w:tabs>
            <w:rPr>
              <w:rFonts w:eastAsiaTheme="minorEastAsia"/>
              <w:noProof/>
              <w:szCs w:val="24"/>
              <w:lang w:eastAsia="ja-JP"/>
            </w:rPr>
          </w:pPr>
          <w:r w:rsidRPr="00F95DAD">
            <w:rPr>
              <w:noProof/>
            </w:rPr>
            <w:t>1</w:t>
          </w:r>
          <w:r w:rsidRPr="00F95DAD">
            <w:rPr>
              <w:rFonts w:eastAsiaTheme="minorEastAsia"/>
              <w:noProof/>
              <w:szCs w:val="24"/>
              <w:lang w:eastAsia="ja-JP"/>
            </w:rPr>
            <w:tab/>
          </w:r>
          <w:r w:rsidRPr="00F95DAD">
            <w:rPr>
              <w:noProof/>
            </w:rPr>
            <w:t>Definities</w:t>
          </w:r>
          <w:r w:rsidRPr="00F95DAD">
            <w:rPr>
              <w:noProof/>
            </w:rPr>
            <w:tab/>
          </w:r>
          <w:r w:rsidRPr="00F95DAD">
            <w:rPr>
              <w:noProof/>
            </w:rPr>
            <w:fldChar w:fldCharType="begin"/>
          </w:r>
          <w:r w:rsidRPr="00F95DAD">
            <w:rPr>
              <w:noProof/>
            </w:rPr>
            <w:instrText xml:space="preserve"> PAGEREF _Toc378240470 \h </w:instrText>
          </w:r>
          <w:r w:rsidRPr="00F95DAD">
            <w:rPr>
              <w:noProof/>
            </w:rPr>
          </w:r>
          <w:r w:rsidRPr="00F95DAD">
            <w:rPr>
              <w:noProof/>
            </w:rPr>
            <w:fldChar w:fldCharType="separate"/>
          </w:r>
          <w:r w:rsidR="00781690" w:rsidRPr="00F95DAD">
            <w:rPr>
              <w:noProof/>
            </w:rPr>
            <w:t>3</w:t>
          </w:r>
          <w:r w:rsidRPr="00F95DAD">
            <w:rPr>
              <w:noProof/>
            </w:rPr>
            <w:fldChar w:fldCharType="end"/>
          </w:r>
        </w:p>
        <w:p w14:paraId="5C35031E" w14:textId="77777777" w:rsidR="00C52530" w:rsidRPr="00F95DAD" w:rsidRDefault="00C52530">
          <w:pPr>
            <w:pStyle w:val="Inhopg1"/>
            <w:tabs>
              <w:tab w:val="left" w:pos="362"/>
              <w:tab w:val="right" w:leader="dot" w:pos="9062"/>
            </w:tabs>
            <w:rPr>
              <w:rFonts w:eastAsiaTheme="minorEastAsia"/>
              <w:noProof/>
              <w:szCs w:val="24"/>
              <w:lang w:eastAsia="ja-JP"/>
            </w:rPr>
          </w:pPr>
          <w:r w:rsidRPr="00F95DAD">
            <w:rPr>
              <w:noProof/>
            </w:rPr>
            <w:t>2</w:t>
          </w:r>
          <w:r w:rsidRPr="00F95DAD">
            <w:rPr>
              <w:rFonts w:eastAsiaTheme="minorEastAsia"/>
              <w:noProof/>
              <w:szCs w:val="24"/>
              <w:lang w:eastAsia="ja-JP"/>
            </w:rPr>
            <w:tab/>
          </w:r>
          <w:r w:rsidRPr="00F95DAD">
            <w:rPr>
              <w:noProof/>
            </w:rPr>
            <w:t>Toepassingsgebied; algemene bepalingen</w:t>
          </w:r>
          <w:r w:rsidRPr="00F95DAD">
            <w:rPr>
              <w:noProof/>
            </w:rPr>
            <w:tab/>
          </w:r>
          <w:r w:rsidRPr="00F95DAD">
            <w:rPr>
              <w:noProof/>
            </w:rPr>
            <w:fldChar w:fldCharType="begin"/>
          </w:r>
          <w:r w:rsidRPr="00F95DAD">
            <w:rPr>
              <w:noProof/>
            </w:rPr>
            <w:instrText xml:space="preserve"> PAGEREF _Toc378240471 \h </w:instrText>
          </w:r>
          <w:r w:rsidRPr="00F95DAD">
            <w:rPr>
              <w:noProof/>
            </w:rPr>
          </w:r>
          <w:r w:rsidRPr="00F95DAD">
            <w:rPr>
              <w:noProof/>
            </w:rPr>
            <w:fldChar w:fldCharType="separate"/>
          </w:r>
          <w:r w:rsidR="00781690" w:rsidRPr="00F95DAD">
            <w:rPr>
              <w:noProof/>
            </w:rPr>
            <w:t>6</w:t>
          </w:r>
          <w:r w:rsidRPr="00F95DAD">
            <w:rPr>
              <w:noProof/>
            </w:rPr>
            <w:fldChar w:fldCharType="end"/>
          </w:r>
        </w:p>
        <w:p w14:paraId="78C58FE1" w14:textId="77777777" w:rsidR="00C52530" w:rsidRPr="00F95DAD" w:rsidRDefault="00C52530">
          <w:pPr>
            <w:pStyle w:val="Inhopg1"/>
            <w:tabs>
              <w:tab w:val="left" w:pos="362"/>
              <w:tab w:val="right" w:leader="dot" w:pos="9062"/>
            </w:tabs>
            <w:rPr>
              <w:rFonts w:eastAsiaTheme="minorEastAsia"/>
              <w:noProof/>
              <w:szCs w:val="24"/>
              <w:lang w:eastAsia="ja-JP"/>
            </w:rPr>
          </w:pPr>
          <w:r w:rsidRPr="00F95DAD">
            <w:rPr>
              <w:noProof/>
            </w:rPr>
            <w:t>3</w:t>
          </w:r>
          <w:r w:rsidRPr="00F95DAD">
            <w:rPr>
              <w:rFonts w:eastAsiaTheme="minorEastAsia"/>
              <w:noProof/>
              <w:szCs w:val="24"/>
              <w:lang w:eastAsia="ja-JP"/>
            </w:rPr>
            <w:tab/>
          </w:r>
          <w:r w:rsidRPr="00F95DAD">
            <w:rPr>
              <w:noProof/>
            </w:rPr>
            <w:t>Capaciteitsbepaling</w:t>
          </w:r>
          <w:r w:rsidRPr="00F95DAD">
            <w:rPr>
              <w:noProof/>
            </w:rPr>
            <w:tab/>
          </w:r>
          <w:r w:rsidRPr="00F95DAD">
            <w:rPr>
              <w:noProof/>
            </w:rPr>
            <w:fldChar w:fldCharType="begin"/>
          </w:r>
          <w:r w:rsidRPr="00F95DAD">
            <w:rPr>
              <w:noProof/>
            </w:rPr>
            <w:instrText xml:space="preserve"> PAGEREF _Toc378240472 \h </w:instrText>
          </w:r>
          <w:r w:rsidRPr="00F95DAD">
            <w:rPr>
              <w:noProof/>
            </w:rPr>
          </w:r>
          <w:r w:rsidRPr="00F95DAD">
            <w:rPr>
              <w:noProof/>
            </w:rPr>
            <w:fldChar w:fldCharType="separate"/>
          </w:r>
          <w:r w:rsidR="00781690" w:rsidRPr="00F95DAD">
            <w:rPr>
              <w:noProof/>
            </w:rPr>
            <w:t>7</w:t>
          </w:r>
          <w:r w:rsidRPr="00F95DAD">
            <w:rPr>
              <w:noProof/>
            </w:rPr>
            <w:fldChar w:fldCharType="end"/>
          </w:r>
        </w:p>
        <w:p w14:paraId="4E2D9FDA" w14:textId="77777777" w:rsidR="00C52530" w:rsidRPr="00F95DAD" w:rsidRDefault="00C52530">
          <w:pPr>
            <w:pStyle w:val="Inhopg1"/>
            <w:tabs>
              <w:tab w:val="left" w:pos="362"/>
              <w:tab w:val="right" w:leader="dot" w:pos="9062"/>
            </w:tabs>
            <w:rPr>
              <w:rFonts w:eastAsiaTheme="minorEastAsia"/>
              <w:noProof/>
              <w:szCs w:val="24"/>
              <w:lang w:eastAsia="ja-JP"/>
            </w:rPr>
          </w:pPr>
          <w:r w:rsidRPr="00F95DAD">
            <w:rPr>
              <w:noProof/>
            </w:rPr>
            <w:t>4</w:t>
          </w:r>
          <w:r w:rsidRPr="00F95DAD">
            <w:rPr>
              <w:rFonts w:eastAsiaTheme="minorEastAsia"/>
              <w:noProof/>
              <w:szCs w:val="24"/>
              <w:lang w:eastAsia="ja-JP"/>
            </w:rPr>
            <w:tab/>
          </w:r>
          <w:r w:rsidRPr="00F95DAD">
            <w:rPr>
              <w:noProof/>
            </w:rPr>
            <w:t>Aanduiding veiligheidscapaciteit aanwezige personen</w:t>
          </w:r>
          <w:r w:rsidRPr="00F95DAD">
            <w:rPr>
              <w:noProof/>
            </w:rPr>
            <w:tab/>
          </w:r>
          <w:r w:rsidRPr="00F95DAD">
            <w:rPr>
              <w:noProof/>
            </w:rPr>
            <w:fldChar w:fldCharType="begin"/>
          </w:r>
          <w:r w:rsidRPr="00F95DAD">
            <w:rPr>
              <w:noProof/>
            </w:rPr>
            <w:instrText xml:space="preserve"> PAGEREF _Toc378240473 \h </w:instrText>
          </w:r>
          <w:r w:rsidRPr="00F95DAD">
            <w:rPr>
              <w:noProof/>
            </w:rPr>
          </w:r>
          <w:r w:rsidRPr="00F95DAD">
            <w:rPr>
              <w:noProof/>
            </w:rPr>
            <w:fldChar w:fldCharType="separate"/>
          </w:r>
          <w:r w:rsidR="00781690" w:rsidRPr="00F95DAD">
            <w:rPr>
              <w:noProof/>
            </w:rPr>
            <w:t>8</w:t>
          </w:r>
          <w:r w:rsidRPr="00F95DAD">
            <w:rPr>
              <w:noProof/>
            </w:rPr>
            <w:fldChar w:fldCharType="end"/>
          </w:r>
        </w:p>
        <w:p w14:paraId="475A4470" w14:textId="77777777" w:rsidR="00C52530" w:rsidRPr="00F95DAD" w:rsidRDefault="00C52530">
          <w:pPr>
            <w:pStyle w:val="Inhopg1"/>
            <w:tabs>
              <w:tab w:val="left" w:pos="362"/>
              <w:tab w:val="right" w:leader="dot" w:pos="9062"/>
            </w:tabs>
            <w:rPr>
              <w:rFonts w:eastAsiaTheme="minorEastAsia"/>
              <w:noProof/>
              <w:szCs w:val="24"/>
              <w:lang w:eastAsia="ja-JP"/>
            </w:rPr>
          </w:pPr>
          <w:r w:rsidRPr="00F95DAD">
            <w:rPr>
              <w:noProof/>
            </w:rPr>
            <w:t>5</w:t>
          </w:r>
          <w:r w:rsidRPr="00F95DAD">
            <w:rPr>
              <w:rFonts w:eastAsiaTheme="minorEastAsia"/>
              <w:noProof/>
              <w:szCs w:val="24"/>
              <w:lang w:eastAsia="ja-JP"/>
            </w:rPr>
            <w:tab/>
          </w:r>
          <w:r w:rsidRPr="00F95DAD">
            <w:rPr>
              <w:noProof/>
            </w:rPr>
            <w:t>Verlichting</w:t>
          </w:r>
          <w:r w:rsidRPr="00F95DAD">
            <w:rPr>
              <w:noProof/>
            </w:rPr>
            <w:tab/>
          </w:r>
          <w:r w:rsidRPr="00F95DAD">
            <w:rPr>
              <w:noProof/>
            </w:rPr>
            <w:fldChar w:fldCharType="begin"/>
          </w:r>
          <w:r w:rsidRPr="00F95DAD">
            <w:rPr>
              <w:noProof/>
            </w:rPr>
            <w:instrText xml:space="preserve"> PAGEREF _Toc378240474 \h </w:instrText>
          </w:r>
          <w:r w:rsidRPr="00F95DAD">
            <w:rPr>
              <w:noProof/>
            </w:rPr>
          </w:r>
          <w:r w:rsidRPr="00F95DAD">
            <w:rPr>
              <w:noProof/>
            </w:rPr>
            <w:fldChar w:fldCharType="separate"/>
          </w:r>
          <w:r w:rsidR="00781690" w:rsidRPr="00F95DAD">
            <w:rPr>
              <w:noProof/>
            </w:rPr>
            <w:t>9</w:t>
          </w:r>
          <w:r w:rsidRPr="00F95DAD">
            <w:rPr>
              <w:noProof/>
            </w:rPr>
            <w:fldChar w:fldCharType="end"/>
          </w:r>
        </w:p>
        <w:p w14:paraId="6D005926" w14:textId="77777777" w:rsidR="00C52530" w:rsidRPr="00F95DAD" w:rsidRDefault="00C52530">
          <w:pPr>
            <w:pStyle w:val="Inhopg1"/>
            <w:tabs>
              <w:tab w:val="left" w:pos="362"/>
              <w:tab w:val="right" w:leader="dot" w:pos="9062"/>
            </w:tabs>
            <w:rPr>
              <w:rFonts w:eastAsiaTheme="minorEastAsia"/>
              <w:noProof/>
              <w:szCs w:val="24"/>
              <w:lang w:eastAsia="ja-JP"/>
            </w:rPr>
          </w:pPr>
          <w:r w:rsidRPr="00F95DAD">
            <w:rPr>
              <w:noProof/>
            </w:rPr>
            <w:t>6</w:t>
          </w:r>
          <w:r w:rsidRPr="00F95DAD">
            <w:rPr>
              <w:rFonts w:eastAsiaTheme="minorEastAsia"/>
              <w:noProof/>
              <w:szCs w:val="24"/>
              <w:lang w:eastAsia="ja-JP"/>
            </w:rPr>
            <w:tab/>
          </w:r>
          <w:r w:rsidRPr="00F95DAD">
            <w:rPr>
              <w:noProof/>
            </w:rPr>
            <w:t>Brandwerende deuren geplaatst na het in voege treden van dit reglement</w:t>
          </w:r>
          <w:r w:rsidRPr="00F95DAD">
            <w:rPr>
              <w:noProof/>
            </w:rPr>
            <w:tab/>
          </w:r>
          <w:r w:rsidRPr="00F95DAD">
            <w:rPr>
              <w:noProof/>
            </w:rPr>
            <w:fldChar w:fldCharType="begin"/>
          </w:r>
          <w:r w:rsidRPr="00F95DAD">
            <w:rPr>
              <w:noProof/>
            </w:rPr>
            <w:instrText xml:space="preserve"> PAGEREF _Toc378240475 \h </w:instrText>
          </w:r>
          <w:r w:rsidRPr="00F95DAD">
            <w:rPr>
              <w:noProof/>
            </w:rPr>
          </w:r>
          <w:r w:rsidRPr="00F95DAD">
            <w:rPr>
              <w:noProof/>
            </w:rPr>
            <w:fldChar w:fldCharType="separate"/>
          </w:r>
          <w:r w:rsidR="00781690" w:rsidRPr="00F95DAD">
            <w:rPr>
              <w:noProof/>
            </w:rPr>
            <w:t>9</w:t>
          </w:r>
          <w:r w:rsidRPr="00F95DAD">
            <w:rPr>
              <w:noProof/>
            </w:rPr>
            <w:fldChar w:fldCharType="end"/>
          </w:r>
        </w:p>
        <w:p w14:paraId="4168E630" w14:textId="77777777" w:rsidR="00C52530" w:rsidRPr="00F95DAD" w:rsidRDefault="00C52530">
          <w:pPr>
            <w:pStyle w:val="Inhopg1"/>
            <w:tabs>
              <w:tab w:val="left" w:pos="362"/>
              <w:tab w:val="right" w:leader="dot" w:pos="9062"/>
            </w:tabs>
            <w:rPr>
              <w:rFonts w:eastAsiaTheme="minorEastAsia"/>
              <w:noProof/>
              <w:szCs w:val="24"/>
              <w:lang w:eastAsia="ja-JP"/>
            </w:rPr>
          </w:pPr>
          <w:r w:rsidRPr="00F95DAD">
            <w:rPr>
              <w:noProof/>
            </w:rPr>
            <w:t>7</w:t>
          </w:r>
          <w:r w:rsidRPr="00F95DAD">
            <w:rPr>
              <w:rFonts w:eastAsiaTheme="minorEastAsia"/>
              <w:noProof/>
              <w:szCs w:val="24"/>
              <w:lang w:eastAsia="ja-JP"/>
            </w:rPr>
            <w:tab/>
          </w:r>
          <w:r w:rsidRPr="00F95DAD">
            <w:rPr>
              <w:noProof/>
            </w:rPr>
            <w:t>Bouwmaterialen, sfeerverlichting en versieringen</w:t>
          </w:r>
          <w:r w:rsidRPr="00F95DAD">
            <w:rPr>
              <w:noProof/>
            </w:rPr>
            <w:tab/>
          </w:r>
          <w:r w:rsidRPr="00F95DAD">
            <w:rPr>
              <w:noProof/>
            </w:rPr>
            <w:fldChar w:fldCharType="begin"/>
          </w:r>
          <w:r w:rsidRPr="00F95DAD">
            <w:rPr>
              <w:noProof/>
            </w:rPr>
            <w:instrText xml:space="preserve"> PAGEREF _Toc378240476 \h </w:instrText>
          </w:r>
          <w:r w:rsidRPr="00F95DAD">
            <w:rPr>
              <w:noProof/>
            </w:rPr>
          </w:r>
          <w:r w:rsidRPr="00F95DAD">
            <w:rPr>
              <w:noProof/>
            </w:rPr>
            <w:fldChar w:fldCharType="separate"/>
          </w:r>
          <w:r w:rsidR="00781690" w:rsidRPr="00F95DAD">
            <w:rPr>
              <w:noProof/>
            </w:rPr>
            <w:t>9</w:t>
          </w:r>
          <w:r w:rsidRPr="00F95DAD">
            <w:rPr>
              <w:noProof/>
            </w:rPr>
            <w:fldChar w:fldCharType="end"/>
          </w:r>
        </w:p>
        <w:p w14:paraId="7053A21E" w14:textId="77777777" w:rsidR="00C52530" w:rsidRPr="00F95DAD" w:rsidRDefault="00C52530">
          <w:pPr>
            <w:pStyle w:val="Inhopg1"/>
            <w:tabs>
              <w:tab w:val="right" w:leader="dot" w:pos="9062"/>
            </w:tabs>
            <w:rPr>
              <w:rFonts w:eastAsiaTheme="minorEastAsia"/>
              <w:noProof/>
              <w:szCs w:val="24"/>
              <w:lang w:eastAsia="ja-JP"/>
            </w:rPr>
          </w:pPr>
          <w:r w:rsidRPr="00F95DAD">
            <w:rPr>
              <w:noProof/>
            </w:rPr>
            <w:t>Hoofdstuk II - Specifieke voorwaarden van toepassing op de lokalen toegankelijk voor het publiek (veiligheidscapaciteit bedraagt 10 tot en met 49)</w:t>
          </w:r>
          <w:r w:rsidRPr="00F95DAD">
            <w:rPr>
              <w:noProof/>
            </w:rPr>
            <w:tab/>
          </w:r>
          <w:r w:rsidRPr="00F95DAD">
            <w:rPr>
              <w:noProof/>
            </w:rPr>
            <w:fldChar w:fldCharType="begin"/>
          </w:r>
          <w:r w:rsidRPr="00F95DAD">
            <w:rPr>
              <w:noProof/>
            </w:rPr>
            <w:instrText xml:space="preserve"> PAGEREF _Toc378240477 \h </w:instrText>
          </w:r>
          <w:r w:rsidRPr="00F95DAD">
            <w:rPr>
              <w:noProof/>
            </w:rPr>
          </w:r>
          <w:r w:rsidRPr="00F95DAD">
            <w:rPr>
              <w:noProof/>
            </w:rPr>
            <w:fldChar w:fldCharType="separate"/>
          </w:r>
          <w:r w:rsidR="00781690" w:rsidRPr="00F95DAD">
            <w:rPr>
              <w:noProof/>
            </w:rPr>
            <w:t>11</w:t>
          </w:r>
          <w:r w:rsidRPr="00F95DAD">
            <w:rPr>
              <w:noProof/>
            </w:rPr>
            <w:fldChar w:fldCharType="end"/>
          </w:r>
        </w:p>
        <w:p w14:paraId="537F3B34" w14:textId="77777777" w:rsidR="00C52530" w:rsidRPr="00F95DAD" w:rsidRDefault="00C52530">
          <w:pPr>
            <w:pStyle w:val="Inhopg1"/>
            <w:tabs>
              <w:tab w:val="left" w:pos="362"/>
              <w:tab w:val="right" w:leader="dot" w:pos="9062"/>
            </w:tabs>
            <w:rPr>
              <w:rFonts w:eastAsiaTheme="minorEastAsia"/>
              <w:noProof/>
              <w:szCs w:val="24"/>
              <w:lang w:eastAsia="ja-JP"/>
            </w:rPr>
          </w:pPr>
          <w:r w:rsidRPr="00F95DAD">
            <w:rPr>
              <w:noProof/>
            </w:rPr>
            <w:t>8</w:t>
          </w:r>
          <w:r w:rsidRPr="00F95DAD">
            <w:rPr>
              <w:rFonts w:eastAsiaTheme="minorEastAsia"/>
              <w:noProof/>
              <w:szCs w:val="24"/>
              <w:lang w:eastAsia="ja-JP"/>
            </w:rPr>
            <w:tab/>
          </w:r>
          <w:r w:rsidRPr="00F95DAD">
            <w:rPr>
              <w:noProof/>
            </w:rPr>
            <w:t>Voorschriften voor sommige bouwelementen; compartimentering</w:t>
          </w:r>
          <w:r w:rsidRPr="00F95DAD">
            <w:rPr>
              <w:noProof/>
            </w:rPr>
            <w:tab/>
          </w:r>
          <w:r w:rsidRPr="00F95DAD">
            <w:rPr>
              <w:noProof/>
            </w:rPr>
            <w:fldChar w:fldCharType="begin"/>
          </w:r>
          <w:r w:rsidRPr="00F95DAD">
            <w:rPr>
              <w:noProof/>
            </w:rPr>
            <w:instrText xml:space="preserve"> PAGEREF _Toc378240478 \h </w:instrText>
          </w:r>
          <w:r w:rsidRPr="00F95DAD">
            <w:rPr>
              <w:noProof/>
            </w:rPr>
          </w:r>
          <w:r w:rsidRPr="00F95DAD">
            <w:rPr>
              <w:noProof/>
            </w:rPr>
            <w:fldChar w:fldCharType="separate"/>
          </w:r>
          <w:r w:rsidR="00781690" w:rsidRPr="00F95DAD">
            <w:rPr>
              <w:noProof/>
            </w:rPr>
            <w:t>11</w:t>
          </w:r>
          <w:r w:rsidRPr="00F95DAD">
            <w:rPr>
              <w:noProof/>
            </w:rPr>
            <w:fldChar w:fldCharType="end"/>
          </w:r>
        </w:p>
        <w:p w14:paraId="530F1FB8" w14:textId="77777777" w:rsidR="00C52530" w:rsidRPr="00F95DAD" w:rsidRDefault="00C52530">
          <w:pPr>
            <w:pStyle w:val="Inhopg1"/>
            <w:tabs>
              <w:tab w:val="left" w:pos="362"/>
              <w:tab w:val="right" w:leader="dot" w:pos="9062"/>
            </w:tabs>
            <w:rPr>
              <w:rFonts w:eastAsiaTheme="minorEastAsia"/>
              <w:noProof/>
              <w:szCs w:val="24"/>
              <w:lang w:eastAsia="ja-JP"/>
            </w:rPr>
          </w:pPr>
          <w:r w:rsidRPr="00F95DAD">
            <w:rPr>
              <w:noProof/>
            </w:rPr>
            <w:t>9</w:t>
          </w:r>
          <w:r w:rsidRPr="00F95DAD">
            <w:rPr>
              <w:rFonts w:eastAsiaTheme="minorEastAsia"/>
              <w:noProof/>
              <w:szCs w:val="24"/>
              <w:lang w:eastAsia="ja-JP"/>
            </w:rPr>
            <w:tab/>
          </w:r>
          <w:r w:rsidRPr="00F95DAD">
            <w:rPr>
              <w:noProof/>
            </w:rPr>
            <w:t>Uitgangen en trappen</w:t>
          </w:r>
          <w:r w:rsidRPr="00F95DAD">
            <w:rPr>
              <w:noProof/>
            </w:rPr>
            <w:tab/>
          </w:r>
          <w:r w:rsidRPr="00F95DAD">
            <w:rPr>
              <w:noProof/>
            </w:rPr>
            <w:fldChar w:fldCharType="begin"/>
          </w:r>
          <w:r w:rsidRPr="00F95DAD">
            <w:rPr>
              <w:noProof/>
            </w:rPr>
            <w:instrText xml:space="preserve"> PAGEREF _Toc378240479 \h </w:instrText>
          </w:r>
          <w:r w:rsidRPr="00F95DAD">
            <w:rPr>
              <w:noProof/>
            </w:rPr>
          </w:r>
          <w:r w:rsidRPr="00F95DAD">
            <w:rPr>
              <w:noProof/>
            </w:rPr>
            <w:fldChar w:fldCharType="separate"/>
          </w:r>
          <w:r w:rsidR="00781690" w:rsidRPr="00F95DAD">
            <w:rPr>
              <w:noProof/>
            </w:rPr>
            <w:t>11</w:t>
          </w:r>
          <w:r w:rsidRPr="00F95DAD">
            <w:rPr>
              <w:noProof/>
            </w:rPr>
            <w:fldChar w:fldCharType="end"/>
          </w:r>
        </w:p>
        <w:p w14:paraId="0640A9EB"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10</w:t>
          </w:r>
          <w:r w:rsidRPr="00F95DAD">
            <w:rPr>
              <w:rFonts w:eastAsiaTheme="minorEastAsia"/>
              <w:noProof/>
              <w:szCs w:val="24"/>
              <w:lang w:eastAsia="ja-JP"/>
            </w:rPr>
            <w:tab/>
          </w:r>
          <w:r w:rsidRPr="00F95DAD">
            <w:rPr>
              <w:noProof/>
            </w:rPr>
            <w:t>Evacuatiewegen</w:t>
          </w:r>
          <w:r w:rsidRPr="00F95DAD">
            <w:rPr>
              <w:noProof/>
            </w:rPr>
            <w:tab/>
          </w:r>
          <w:r w:rsidRPr="00F95DAD">
            <w:rPr>
              <w:noProof/>
            </w:rPr>
            <w:fldChar w:fldCharType="begin"/>
          </w:r>
          <w:r w:rsidRPr="00F95DAD">
            <w:rPr>
              <w:noProof/>
            </w:rPr>
            <w:instrText xml:space="preserve"> PAGEREF _Toc378240480 \h </w:instrText>
          </w:r>
          <w:r w:rsidRPr="00F95DAD">
            <w:rPr>
              <w:noProof/>
            </w:rPr>
          </w:r>
          <w:r w:rsidRPr="00F95DAD">
            <w:rPr>
              <w:noProof/>
            </w:rPr>
            <w:fldChar w:fldCharType="separate"/>
          </w:r>
          <w:r w:rsidR="00781690" w:rsidRPr="00F95DAD">
            <w:rPr>
              <w:noProof/>
            </w:rPr>
            <w:t>11</w:t>
          </w:r>
          <w:r w:rsidRPr="00F95DAD">
            <w:rPr>
              <w:noProof/>
            </w:rPr>
            <w:fldChar w:fldCharType="end"/>
          </w:r>
        </w:p>
        <w:p w14:paraId="79C34833"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11</w:t>
          </w:r>
          <w:r w:rsidRPr="00F95DAD">
            <w:rPr>
              <w:rFonts w:eastAsiaTheme="minorEastAsia"/>
              <w:noProof/>
              <w:szCs w:val="24"/>
              <w:lang w:eastAsia="ja-JP"/>
            </w:rPr>
            <w:tab/>
          </w:r>
          <w:r w:rsidRPr="00F95DAD">
            <w:rPr>
              <w:noProof/>
            </w:rPr>
            <w:t>Verwarming en brandstof</w:t>
          </w:r>
          <w:r w:rsidRPr="00F95DAD">
            <w:rPr>
              <w:noProof/>
            </w:rPr>
            <w:tab/>
          </w:r>
          <w:r w:rsidRPr="00F95DAD">
            <w:rPr>
              <w:noProof/>
            </w:rPr>
            <w:fldChar w:fldCharType="begin"/>
          </w:r>
          <w:r w:rsidRPr="00F95DAD">
            <w:rPr>
              <w:noProof/>
            </w:rPr>
            <w:instrText xml:space="preserve"> PAGEREF _Toc378240481 \h </w:instrText>
          </w:r>
          <w:r w:rsidRPr="00F95DAD">
            <w:rPr>
              <w:noProof/>
            </w:rPr>
          </w:r>
          <w:r w:rsidRPr="00F95DAD">
            <w:rPr>
              <w:noProof/>
            </w:rPr>
            <w:fldChar w:fldCharType="separate"/>
          </w:r>
          <w:r w:rsidR="00781690" w:rsidRPr="00F95DAD">
            <w:rPr>
              <w:noProof/>
            </w:rPr>
            <w:t>12</w:t>
          </w:r>
          <w:r w:rsidRPr="00F95DAD">
            <w:rPr>
              <w:noProof/>
            </w:rPr>
            <w:fldChar w:fldCharType="end"/>
          </w:r>
        </w:p>
        <w:p w14:paraId="53B5D6B2"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12</w:t>
          </w:r>
          <w:r w:rsidRPr="00F95DAD">
            <w:rPr>
              <w:rFonts w:eastAsiaTheme="minorEastAsia"/>
              <w:noProof/>
              <w:szCs w:val="24"/>
              <w:lang w:eastAsia="ja-JP"/>
            </w:rPr>
            <w:tab/>
          </w:r>
          <w:r w:rsidRPr="00F95DAD">
            <w:rPr>
              <w:noProof/>
            </w:rPr>
            <w:t>Blusmiddelen</w:t>
          </w:r>
          <w:r w:rsidRPr="00F95DAD">
            <w:rPr>
              <w:noProof/>
            </w:rPr>
            <w:tab/>
          </w:r>
          <w:r w:rsidRPr="00F95DAD">
            <w:rPr>
              <w:noProof/>
            </w:rPr>
            <w:fldChar w:fldCharType="begin"/>
          </w:r>
          <w:r w:rsidRPr="00F95DAD">
            <w:rPr>
              <w:noProof/>
            </w:rPr>
            <w:instrText xml:space="preserve"> PAGEREF _Toc378240482 \h </w:instrText>
          </w:r>
          <w:r w:rsidRPr="00F95DAD">
            <w:rPr>
              <w:noProof/>
            </w:rPr>
          </w:r>
          <w:r w:rsidRPr="00F95DAD">
            <w:rPr>
              <w:noProof/>
            </w:rPr>
            <w:fldChar w:fldCharType="separate"/>
          </w:r>
          <w:r w:rsidR="00781690" w:rsidRPr="00F95DAD">
            <w:rPr>
              <w:noProof/>
            </w:rPr>
            <w:t>12</w:t>
          </w:r>
          <w:r w:rsidRPr="00F95DAD">
            <w:rPr>
              <w:noProof/>
            </w:rPr>
            <w:fldChar w:fldCharType="end"/>
          </w:r>
        </w:p>
        <w:p w14:paraId="01FA4269"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13</w:t>
          </w:r>
          <w:r w:rsidRPr="00F95DAD">
            <w:rPr>
              <w:rFonts w:eastAsiaTheme="minorEastAsia"/>
              <w:noProof/>
              <w:szCs w:val="24"/>
              <w:lang w:eastAsia="ja-JP"/>
            </w:rPr>
            <w:tab/>
          </w:r>
          <w:r w:rsidRPr="00F95DAD">
            <w:rPr>
              <w:noProof/>
            </w:rPr>
            <w:t>Controles van de technische installaties</w:t>
          </w:r>
          <w:r w:rsidRPr="00F95DAD">
            <w:rPr>
              <w:noProof/>
            </w:rPr>
            <w:tab/>
          </w:r>
          <w:r w:rsidRPr="00F95DAD">
            <w:rPr>
              <w:noProof/>
            </w:rPr>
            <w:fldChar w:fldCharType="begin"/>
          </w:r>
          <w:r w:rsidRPr="00F95DAD">
            <w:rPr>
              <w:noProof/>
            </w:rPr>
            <w:instrText xml:space="preserve"> PAGEREF _Toc378240483 \h </w:instrText>
          </w:r>
          <w:r w:rsidRPr="00F95DAD">
            <w:rPr>
              <w:noProof/>
            </w:rPr>
          </w:r>
          <w:r w:rsidRPr="00F95DAD">
            <w:rPr>
              <w:noProof/>
            </w:rPr>
            <w:fldChar w:fldCharType="separate"/>
          </w:r>
          <w:r w:rsidR="00781690" w:rsidRPr="00F95DAD">
            <w:rPr>
              <w:noProof/>
            </w:rPr>
            <w:t>12</w:t>
          </w:r>
          <w:r w:rsidRPr="00F95DAD">
            <w:rPr>
              <w:noProof/>
            </w:rPr>
            <w:fldChar w:fldCharType="end"/>
          </w:r>
        </w:p>
        <w:p w14:paraId="78D25E27" w14:textId="77777777" w:rsidR="00C52530" w:rsidRPr="00F95DAD" w:rsidRDefault="00C52530">
          <w:pPr>
            <w:pStyle w:val="Inhopg1"/>
            <w:tabs>
              <w:tab w:val="right" w:leader="dot" w:pos="9062"/>
            </w:tabs>
            <w:rPr>
              <w:rFonts w:eastAsiaTheme="minorEastAsia"/>
              <w:noProof/>
              <w:szCs w:val="24"/>
              <w:lang w:eastAsia="ja-JP"/>
            </w:rPr>
          </w:pPr>
          <w:r w:rsidRPr="00F95DAD">
            <w:rPr>
              <w:noProof/>
            </w:rPr>
            <w:t>Hoofdstuk III - Specifieke voorwaarden van toepassing op de lokalen toegankelijk voor het publiek</w:t>
          </w:r>
          <w:r w:rsidRPr="00F95DAD">
            <w:rPr>
              <w:noProof/>
            </w:rPr>
            <w:tab/>
          </w:r>
          <w:r w:rsidRPr="00F95DAD">
            <w:rPr>
              <w:noProof/>
            </w:rPr>
            <w:fldChar w:fldCharType="begin"/>
          </w:r>
          <w:r w:rsidRPr="00F95DAD">
            <w:rPr>
              <w:noProof/>
            </w:rPr>
            <w:instrText xml:space="preserve"> PAGEREF _Toc378240484 \h </w:instrText>
          </w:r>
          <w:r w:rsidRPr="00F95DAD">
            <w:rPr>
              <w:noProof/>
            </w:rPr>
          </w:r>
          <w:r w:rsidRPr="00F95DAD">
            <w:rPr>
              <w:noProof/>
            </w:rPr>
            <w:fldChar w:fldCharType="separate"/>
          </w:r>
          <w:r w:rsidR="00781690" w:rsidRPr="00F95DAD">
            <w:rPr>
              <w:noProof/>
            </w:rPr>
            <w:t>14</w:t>
          </w:r>
          <w:r w:rsidRPr="00F95DAD">
            <w:rPr>
              <w:noProof/>
            </w:rPr>
            <w:fldChar w:fldCharType="end"/>
          </w:r>
        </w:p>
        <w:p w14:paraId="3972FE39" w14:textId="77777777" w:rsidR="00C52530" w:rsidRPr="00F95DAD" w:rsidRDefault="00C52530">
          <w:pPr>
            <w:pStyle w:val="Inhopg1"/>
            <w:tabs>
              <w:tab w:val="right" w:leader="dot" w:pos="9062"/>
            </w:tabs>
            <w:rPr>
              <w:rFonts w:eastAsiaTheme="minorEastAsia"/>
              <w:noProof/>
              <w:szCs w:val="24"/>
              <w:lang w:eastAsia="ja-JP"/>
            </w:rPr>
          </w:pPr>
          <w:r w:rsidRPr="00F95DAD">
            <w:rPr>
              <w:noProof/>
            </w:rPr>
            <w:t>(veiligheidscapaciteit bedraagt meer dan 49)</w:t>
          </w:r>
          <w:r w:rsidRPr="00F95DAD">
            <w:rPr>
              <w:noProof/>
            </w:rPr>
            <w:tab/>
          </w:r>
          <w:r w:rsidRPr="00F95DAD">
            <w:rPr>
              <w:noProof/>
            </w:rPr>
            <w:fldChar w:fldCharType="begin"/>
          </w:r>
          <w:r w:rsidRPr="00F95DAD">
            <w:rPr>
              <w:noProof/>
            </w:rPr>
            <w:instrText xml:space="preserve"> PAGEREF _Toc378240485 \h </w:instrText>
          </w:r>
          <w:r w:rsidRPr="00F95DAD">
            <w:rPr>
              <w:noProof/>
            </w:rPr>
          </w:r>
          <w:r w:rsidRPr="00F95DAD">
            <w:rPr>
              <w:noProof/>
            </w:rPr>
            <w:fldChar w:fldCharType="separate"/>
          </w:r>
          <w:r w:rsidR="00781690" w:rsidRPr="00F95DAD">
            <w:rPr>
              <w:noProof/>
            </w:rPr>
            <w:t>14</w:t>
          </w:r>
          <w:r w:rsidRPr="00F95DAD">
            <w:rPr>
              <w:noProof/>
            </w:rPr>
            <w:fldChar w:fldCharType="end"/>
          </w:r>
        </w:p>
        <w:p w14:paraId="0B8FAB73"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14</w:t>
          </w:r>
          <w:r w:rsidRPr="00F95DAD">
            <w:rPr>
              <w:rFonts w:eastAsiaTheme="minorEastAsia"/>
              <w:noProof/>
              <w:szCs w:val="24"/>
              <w:lang w:eastAsia="ja-JP"/>
            </w:rPr>
            <w:tab/>
          </w:r>
          <w:r w:rsidRPr="00F95DAD">
            <w:rPr>
              <w:noProof/>
            </w:rPr>
            <w:t>Voorschriften voor sommige bouwelementen; compartimentering</w:t>
          </w:r>
          <w:r w:rsidRPr="00F95DAD">
            <w:rPr>
              <w:noProof/>
            </w:rPr>
            <w:tab/>
          </w:r>
          <w:r w:rsidRPr="00F95DAD">
            <w:rPr>
              <w:noProof/>
            </w:rPr>
            <w:fldChar w:fldCharType="begin"/>
          </w:r>
          <w:r w:rsidRPr="00F95DAD">
            <w:rPr>
              <w:noProof/>
            </w:rPr>
            <w:instrText xml:space="preserve"> PAGEREF _Toc378240486 \h </w:instrText>
          </w:r>
          <w:r w:rsidRPr="00F95DAD">
            <w:rPr>
              <w:noProof/>
            </w:rPr>
          </w:r>
          <w:r w:rsidRPr="00F95DAD">
            <w:rPr>
              <w:noProof/>
            </w:rPr>
            <w:fldChar w:fldCharType="separate"/>
          </w:r>
          <w:r w:rsidR="00781690" w:rsidRPr="00F95DAD">
            <w:rPr>
              <w:noProof/>
            </w:rPr>
            <w:t>14</w:t>
          </w:r>
          <w:r w:rsidRPr="00F95DAD">
            <w:rPr>
              <w:noProof/>
            </w:rPr>
            <w:fldChar w:fldCharType="end"/>
          </w:r>
        </w:p>
        <w:p w14:paraId="21B10CFB"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15</w:t>
          </w:r>
          <w:r w:rsidRPr="00F95DAD">
            <w:rPr>
              <w:rFonts w:eastAsiaTheme="minorEastAsia"/>
              <w:noProof/>
              <w:szCs w:val="24"/>
              <w:lang w:eastAsia="ja-JP"/>
            </w:rPr>
            <w:tab/>
          </w:r>
          <w:r w:rsidRPr="00F95DAD">
            <w:rPr>
              <w:noProof/>
            </w:rPr>
            <w:t>Uitgangen, nooduitgangen, trappen, evacuatiewegen</w:t>
          </w:r>
          <w:r w:rsidRPr="00F95DAD">
            <w:rPr>
              <w:noProof/>
            </w:rPr>
            <w:tab/>
          </w:r>
          <w:r w:rsidRPr="00F95DAD">
            <w:rPr>
              <w:noProof/>
            </w:rPr>
            <w:fldChar w:fldCharType="begin"/>
          </w:r>
          <w:r w:rsidRPr="00F95DAD">
            <w:rPr>
              <w:noProof/>
            </w:rPr>
            <w:instrText xml:space="preserve"> PAGEREF _Toc378240487 \h </w:instrText>
          </w:r>
          <w:r w:rsidRPr="00F95DAD">
            <w:rPr>
              <w:noProof/>
            </w:rPr>
          </w:r>
          <w:r w:rsidRPr="00F95DAD">
            <w:rPr>
              <w:noProof/>
            </w:rPr>
            <w:fldChar w:fldCharType="separate"/>
          </w:r>
          <w:r w:rsidR="00781690" w:rsidRPr="00F95DAD">
            <w:rPr>
              <w:noProof/>
            </w:rPr>
            <w:t>14</w:t>
          </w:r>
          <w:r w:rsidRPr="00F95DAD">
            <w:rPr>
              <w:noProof/>
            </w:rPr>
            <w:fldChar w:fldCharType="end"/>
          </w:r>
        </w:p>
        <w:p w14:paraId="204BC77C"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16</w:t>
          </w:r>
          <w:r w:rsidRPr="00F95DAD">
            <w:rPr>
              <w:rFonts w:eastAsiaTheme="minorEastAsia"/>
              <w:noProof/>
              <w:szCs w:val="24"/>
              <w:lang w:eastAsia="ja-JP"/>
            </w:rPr>
            <w:tab/>
          </w:r>
          <w:r w:rsidRPr="00F95DAD">
            <w:rPr>
              <w:noProof/>
            </w:rPr>
            <w:t>Aantal en breedte van de uitgangen, nooduitgangen, trappen</w:t>
          </w:r>
          <w:r w:rsidRPr="00F95DAD">
            <w:rPr>
              <w:noProof/>
            </w:rPr>
            <w:tab/>
          </w:r>
          <w:r w:rsidRPr="00F95DAD">
            <w:rPr>
              <w:noProof/>
            </w:rPr>
            <w:fldChar w:fldCharType="begin"/>
          </w:r>
          <w:r w:rsidRPr="00F95DAD">
            <w:rPr>
              <w:noProof/>
            </w:rPr>
            <w:instrText xml:space="preserve"> PAGEREF _Toc378240488 \h </w:instrText>
          </w:r>
          <w:r w:rsidRPr="00F95DAD">
            <w:rPr>
              <w:noProof/>
            </w:rPr>
          </w:r>
          <w:r w:rsidRPr="00F95DAD">
            <w:rPr>
              <w:noProof/>
            </w:rPr>
            <w:fldChar w:fldCharType="separate"/>
          </w:r>
          <w:r w:rsidR="00781690" w:rsidRPr="00F95DAD">
            <w:rPr>
              <w:noProof/>
            </w:rPr>
            <w:t>14</w:t>
          </w:r>
          <w:r w:rsidRPr="00F95DAD">
            <w:rPr>
              <w:noProof/>
            </w:rPr>
            <w:fldChar w:fldCharType="end"/>
          </w:r>
        </w:p>
        <w:p w14:paraId="1630B2C5"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17</w:t>
          </w:r>
          <w:r w:rsidRPr="00F95DAD">
            <w:rPr>
              <w:rFonts w:eastAsiaTheme="minorEastAsia"/>
              <w:noProof/>
              <w:szCs w:val="24"/>
              <w:lang w:eastAsia="ja-JP"/>
            </w:rPr>
            <w:tab/>
          </w:r>
          <w:r w:rsidRPr="00F95DAD">
            <w:rPr>
              <w:noProof/>
            </w:rPr>
            <w:t>Verdere vereisten voor de trappen</w:t>
          </w:r>
          <w:r w:rsidRPr="00F95DAD">
            <w:rPr>
              <w:noProof/>
            </w:rPr>
            <w:tab/>
          </w:r>
          <w:r w:rsidRPr="00F95DAD">
            <w:rPr>
              <w:noProof/>
            </w:rPr>
            <w:fldChar w:fldCharType="begin"/>
          </w:r>
          <w:r w:rsidRPr="00F95DAD">
            <w:rPr>
              <w:noProof/>
            </w:rPr>
            <w:instrText xml:space="preserve"> PAGEREF _Toc378240489 \h </w:instrText>
          </w:r>
          <w:r w:rsidRPr="00F95DAD">
            <w:rPr>
              <w:noProof/>
            </w:rPr>
          </w:r>
          <w:r w:rsidRPr="00F95DAD">
            <w:rPr>
              <w:noProof/>
            </w:rPr>
            <w:fldChar w:fldCharType="separate"/>
          </w:r>
          <w:r w:rsidR="00781690" w:rsidRPr="00F95DAD">
            <w:rPr>
              <w:noProof/>
            </w:rPr>
            <w:t>15</w:t>
          </w:r>
          <w:r w:rsidRPr="00F95DAD">
            <w:rPr>
              <w:noProof/>
            </w:rPr>
            <w:fldChar w:fldCharType="end"/>
          </w:r>
        </w:p>
        <w:p w14:paraId="6546F76C"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18</w:t>
          </w:r>
          <w:r w:rsidRPr="00F95DAD">
            <w:rPr>
              <w:rFonts w:eastAsiaTheme="minorEastAsia"/>
              <w:noProof/>
              <w:szCs w:val="24"/>
              <w:lang w:eastAsia="ja-JP"/>
            </w:rPr>
            <w:tab/>
          </w:r>
          <w:r w:rsidRPr="00F95DAD">
            <w:rPr>
              <w:noProof/>
            </w:rPr>
            <w:t>Evacuatiewegen</w:t>
          </w:r>
          <w:r w:rsidRPr="00F95DAD">
            <w:rPr>
              <w:noProof/>
            </w:rPr>
            <w:tab/>
          </w:r>
          <w:r w:rsidRPr="00F95DAD">
            <w:rPr>
              <w:noProof/>
            </w:rPr>
            <w:fldChar w:fldCharType="begin"/>
          </w:r>
          <w:r w:rsidRPr="00F95DAD">
            <w:rPr>
              <w:noProof/>
            </w:rPr>
            <w:instrText xml:space="preserve"> PAGEREF _Toc378240490 \h </w:instrText>
          </w:r>
          <w:r w:rsidRPr="00F95DAD">
            <w:rPr>
              <w:noProof/>
            </w:rPr>
          </w:r>
          <w:r w:rsidRPr="00F95DAD">
            <w:rPr>
              <w:noProof/>
            </w:rPr>
            <w:fldChar w:fldCharType="separate"/>
          </w:r>
          <w:r w:rsidR="00781690" w:rsidRPr="00F95DAD">
            <w:rPr>
              <w:noProof/>
            </w:rPr>
            <w:t>16</w:t>
          </w:r>
          <w:r w:rsidRPr="00F95DAD">
            <w:rPr>
              <w:noProof/>
            </w:rPr>
            <w:fldChar w:fldCharType="end"/>
          </w:r>
        </w:p>
        <w:p w14:paraId="6E8ECB7D"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19</w:t>
          </w:r>
          <w:r w:rsidRPr="00F95DAD">
            <w:rPr>
              <w:rFonts w:eastAsiaTheme="minorEastAsia"/>
              <w:noProof/>
              <w:szCs w:val="24"/>
              <w:lang w:eastAsia="ja-JP"/>
            </w:rPr>
            <w:tab/>
          </w:r>
          <w:r w:rsidRPr="00F95DAD">
            <w:rPr>
              <w:noProof/>
            </w:rPr>
            <w:t>Draaizin van de deuren</w:t>
          </w:r>
          <w:r w:rsidRPr="00F95DAD">
            <w:rPr>
              <w:noProof/>
            </w:rPr>
            <w:tab/>
          </w:r>
          <w:r w:rsidRPr="00F95DAD">
            <w:rPr>
              <w:noProof/>
            </w:rPr>
            <w:fldChar w:fldCharType="begin"/>
          </w:r>
          <w:r w:rsidRPr="00F95DAD">
            <w:rPr>
              <w:noProof/>
            </w:rPr>
            <w:instrText xml:space="preserve"> PAGEREF _Toc378240491 \h </w:instrText>
          </w:r>
          <w:r w:rsidRPr="00F95DAD">
            <w:rPr>
              <w:noProof/>
            </w:rPr>
          </w:r>
          <w:r w:rsidRPr="00F95DAD">
            <w:rPr>
              <w:noProof/>
            </w:rPr>
            <w:fldChar w:fldCharType="separate"/>
          </w:r>
          <w:r w:rsidR="00781690" w:rsidRPr="00F95DAD">
            <w:rPr>
              <w:noProof/>
            </w:rPr>
            <w:t>16</w:t>
          </w:r>
          <w:r w:rsidRPr="00F95DAD">
            <w:rPr>
              <w:noProof/>
            </w:rPr>
            <w:fldChar w:fldCharType="end"/>
          </w:r>
        </w:p>
        <w:p w14:paraId="772171C5"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20</w:t>
          </w:r>
          <w:r w:rsidRPr="00F95DAD">
            <w:rPr>
              <w:rFonts w:eastAsiaTheme="minorEastAsia"/>
              <w:noProof/>
              <w:szCs w:val="24"/>
              <w:lang w:eastAsia="ja-JP"/>
            </w:rPr>
            <w:tab/>
          </w:r>
          <w:r w:rsidRPr="00F95DAD">
            <w:rPr>
              <w:noProof/>
            </w:rPr>
            <w:t>Verwarming en brandstof</w:t>
          </w:r>
          <w:r w:rsidRPr="00F95DAD">
            <w:rPr>
              <w:noProof/>
            </w:rPr>
            <w:tab/>
          </w:r>
          <w:r w:rsidRPr="00F95DAD">
            <w:rPr>
              <w:noProof/>
            </w:rPr>
            <w:fldChar w:fldCharType="begin"/>
          </w:r>
          <w:r w:rsidRPr="00F95DAD">
            <w:rPr>
              <w:noProof/>
            </w:rPr>
            <w:instrText xml:space="preserve"> PAGEREF _Toc378240492 \h </w:instrText>
          </w:r>
          <w:r w:rsidRPr="00F95DAD">
            <w:rPr>
              <w:noProof/>
            </w:rPr>
          </w:r>
          <w:r w:rsidRPr="00F95DAD">
            <w:rPr>
              <w:noProof/>
            </w:rPr>
            <w:fldChar w:fldCharType="separate"/>
          </w:r>
          <w:r w:rsidR="00781690" w:rsidRPr="00F95DAD">
            <w:rPr>
              <w:noProof/>
            </w:rPr>
            <w:t>17</w:t>
          </w:r>
          <w:r w:rsidRPr="00F95DAD">
            <w:rPr>
              <w:noProof/>
            </w:rPr>
            <w:fldChar w:fldCharType="end"/>
          </w:r>
        </w:p>
        <w:p w14:paraId="59167A0B"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21</w:t>
          </w:r>
          <w:r w:rsidRPr="00F95DAD">
            <w:rPr>
              <w:rFonts w:eastAsiaTheme="minorEastAsia"/>
              <w:noProof/>
              <w:szCs w:val="24"/>
              <w:lang w:eastAsia="ja-JP"/>
            </w:rPr>
            <w:tab/>
          </w:r>
          <w:r w:rsidRPr="00F95DAD">
            <w:rPr>
              <w:noProof/>
            </w:rPr>
            <w:t>Melding aan brandweer, alarminstallatie en brandblusmiddelen</w:t>
          </w:r>
          <w:r w:rsidRPr="00F95DAD">
            <w:rPr>
              <w:noProof/>
            </w:rPr>
            <w:tab/>
          </w:r>
          <w:r w:rsidRPr="00F95DAD">
            <w:rPr>
              <w:noProof/>
            </w:rPr>
            <w:fldChar w:fldCharType="begin"/>
          </w:r>
          <w:r w:rsidRPr="00F95DAD">
            <w:rPr>
              <w:noProof/>
            </w:rPr>
            <w:instrText xml:space="preserve"> PAGEREF _Toc378240493 \h </w:instrText>
          </w:r>
          <w:r w:rsidRPr="00F95DAD">
            <w:rPr>
              <w:noProof/>
            </w:rPr>
          </w:r>
          <w:r w:rsidRPr="00F95DAD">
            <w:rPr>
              <w:noProof/>
            </w:rPr>
            <w:fldChar w:fldCharType="separate"/>
          </w:r>
          <w:r w:rsidR="00781690" w:rsidRPr="00F95DAD">
            <w:rPr>
              <w:noProof/>
            </w:rPr>
            <w:t>18</w:t>
          </w:r>
          <w:r w:rsidRPr="00F95DAD">
            <w:rPr>
              <w:noProof/>
            </w:rPr>
            <w:fldChar w:fldCharType="end"/>
          </w:r>
        </w:p>
        <w:p w14:paraId="4E54CBFD"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22</w:t>
          </w:r>
          <w:r w:rsidRPr="00F95DAD">
            <w:rPr>
              <w:rFonts w:eastAsiaTheme="minorEastAsia"/>
              <w:noProof/>
              <w:szCs w:val="24"/>
              <w:lang w:eastAsia="ja-JP"/>
            </w:rPr>
            <w:tab/>
          </w:r>
          <w:r w:rsidRPr="00F95DAD">
            <w:rPr>
              <w:noProof/>
            </w:rPr>
            <w:t>Bijkomende voorschriften inzake het inrichten en herinrichten van lokalen toegankelijk voor het publiek</w:t>
          </w:r>
          <w:r w:rsidRPr="00F95DAD">
            <w:rPr>
              <w:noProof/>
            </w:rPr>
            <w:tab/>
          </w:r>
          <w:r w:rsidRPr="00F95DAD">
            <w:rPr>
              <w:noProof/>
            </w:rPr>
            <w:fldChar w:fldCharType="begin"/>
          </w:r>
          <w:r w:rsidRPr="00F95DAD">
            <w:rPr>
              <w:noProof/>
            </w:rPr>
            <w:instrText xml:space="preserve"> PAGEREF _Toc378240494 \h </w:instrText>
          </w:r>
          <w:r w:rsidRPr="00F95DAD">
            <w:rPr>
              <w:noProof/>
            </w:rPr>
          </w:r>
          <w:r w:rsidRPr="00F95DAD">
            <w:rPr>
              <w:noProof/>
            </w:rPr>
            <w:fldChar w:fldCharType="separate"/>
          </w:r>
          <w:r w:rsidR="00781690" w:rsidRPr="00F95DAD">
            <w:rPr>
              <w:noProof/>
            </w:rPr>
            <w:t>20</w:t>
          </w:r>
          <w:r w:rsidRPr="00F95DAD">
            <w:rPr>
              <w:noProof/>
            </w:rPr>
            <w:fldChar w:fldCharType="end"/>
          </w:r>
        </w:p>
        <w:p w14:paraId="26229A81"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23</w:t>
          </w:r>
          <w:r w:rsidRPr="00F95DAD">
            <w:rPr>
              <w:rFonts w:eastAsiaTheme="minorEastAsia"/>
              <w:noProof/>
              <w:szCs w:val="24"/>
              <w:lang w:eastAsia="ja-JP"/>
            </w:rPr>
            <w:tab/>
          </w:r>
          <w:r w:rsidRPr="00F95DAD">
            <w:rPr>
              <w:noProof/>
            </w:rPr>
            <w:t>Controles van de technische installaties</w:t>
          </w:r>
          <w:r w:rsidRPr="00F95DAD">
            <w:rPr>
              <w:noProof/>
            </w:rPr>
            <w:tab/>
          </w:r>
          <w:r w:rsidRPr="00F95DAD">
            <w:rPr>
              <w:noProof/>
            </w:rPr>
            <w:fldChar w:fldCharType="begin"/>
          </w:r>
          <w:r w:rsidRPr="00F95DAD">
            <w:rPr>
              <w:noProof/>
            </w:rPr>
            <w:instrText xml:space="preserve"> PAGEREF _Toc378240495 \h </w:instrText>
          </w:r>
          <w:r w:rsidRPr="00F95DAD">
            <w:rPr>
              <w:noProof/>
            </w:rPr>
          </w:r>
          <w:r w:rsidRPr="00F95DAD">
            <w:rPr>
              <w:noProof/>
            </w:rPr>
            <w:fldChar w:fldCharType="separate"/>
          </w:r>
          <w:r w:rsidR="00781690" w:rsidRPr="00F95DAD">
            <w:rPr>
              <w:noProof/>
            </w:rPr>
            <w:t>20</w:t>
          </w:r>
          <w:r w:rsidRPr="00F95DAD">
            <w:rPr>
              <w:noProof/>
            </w:rPr>
            <w:fldChar w:fldCharType="end"/>
          </w:r>
        </w:p>
        <w:p w14:paraId="188E086E" w14:textId="77777777" w:rsidR="00C52530" w:rsidRPr="00F95DAD" w:rsidRDefault="00C52530">
          <w:pPr>
            <w:pStyle w:val="Inhopg1"/>
            <w:tabs>
              <w:tab w:val="right" w:leader="dot" w:pos="9062"/>
            </w:tabs>
            <w:rPr>
              <w:rFonts w:eastAsiaTheme="minorEastAsia"/>
              <w:noProof/>
              <w:szCs w:val="24"/>
              <w:lang w:eastAsia="ja-JP"/>
            </w:rPr>
          </w:pPr>
          <w:r w:rsidRPr="00F95DAD">
            <w:rPr>
              <w:noProof/>
            </w:rPr>
            <w:t>Hoofdstuk IV - Specifieke voorwaarden voor de veiligheid en de brandveiligheid bij de organisatie van evenementen in tijdelijke constructies of in open lucht</w:t>
          </w:r>
          <w:r w:rsidRPr="00F95DAD">
            <w:rPr>
              <w:noProof/>
            </w:rPr>
            <w:tab/>
          </w:r>
          <w:r w:rsidRPr="00F95DAD">
            <w:rPr>
              <w:noProof/>
            </w:rPr>
            <w:fldChar w:fldCharType="begin"/>
          </w:r>
          <w:r w:rsidRPr="00F95DAD">
            <w:rPr>
              <w:noProof/>
            </w:rPr>
            <w:instrText xml:space="preserve"> PAGEREF _Toc378240496 \h </w:instrText>
          </w:r>
          <w:r w:rsidRPr="00F95DAD">
            <w:rPr>
              <w:noProof/>
            </w:rPr>
          </w:r>
          <w:r w:rsidRPr="00F95DAD">
            <w:rPr>
              <w:noProof/>
            </w:rPr>
            <w:fldChar w:fldCharType="separate"/>
          </w:r>
          <w:r w:rsidR="00781690" w:rsidRPr="00F95DAD">
            <w:rPr>
              <w:noProof/>
            </w:rPr>
            <w:t>22</w:t>
          </w:r>
          <w:r w:rsidRPr="00F95DAD">
            <w:rPr>
              <w:noProof/>
            </w:rPr>
            <w:fldChar w:fldCharType="end"/>
          </w:r>
        </w:p>
        <w:p w14:paraId="1BE614F7"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24</w:t>
          </w:r>
          <w:r w:rsidRPr="00F95DAD">
            <w:rPr>
              <w:rFonts w:eastAsiaTheme="minorEastAsia"/>
              <w:noProof/>
              <w:szCs w:val="24"/>
              <w:lang w:eastAsia="ja-JP"/>
            </w:rPr>
            <w:tab/>
          </w:r>
          <w:r w:rsidRPr="00F95DAD">
            <w:rPr>
              <w:noProof/>
            </w:rPr>
            <w:t>Blusmiddelen, brandweermiddelen en opzetten van CP-OPS</w:t>
          </w:r>
          <w:r w:rsidRPr="00F95DAD">
            <w:rPr>
              <w:noProof/>
            </w:rPr>
            <w:tab/>
          </w:r>
          <w:r w:rsidRPr="00F95DAD">
            <w:rPr>
              <w:noProof/>
            </w:rPr>
            <w:fldChar w:fldCharType="begin"/>
          </w:r>
          <w:r w:rsidRPr="00F95DAD">
            <w:rPr>
              <w:noProof/>
            </w:rPr>
            <w:instrText xml:space="preserve"> PAGEREF _Toc378240497 \h </w:instrText>
          </w:r>
          <w:r w:rsidRPr="00F95DAD">
            <w:rPr>
              <w:noProof/>
            </w:rPr>
          </w:r>
          <w:r w:rsidRPr="00F95DAD">
            <w:rPr>
              <w:noProof/>
            </w:rPr>
            <w:fldChar w:fldCharType="separate"/>
          </w:r>
          <w:r w:rsidR="00781690" w:rsidRPr="00F95DAD">
            <w:rPr>
              <w:noProof/>
            </w:rPr>
            <w:t>22</w:t>
          </w:r>
          <w:r w:rsidRPr="00F95DAD">
            <w:rPr>
              <w:noProof/>
            </w:rPr>
            <w:fldChar w:fldCharType="end"/>
          </w:r>
        </w:p>
        <w:p w14:paraId="64BF19A0"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25</w:t>
          </w:r>
          <w:r w:rsidRPr="00F95DAD">
            <w:rPr>
              <w:rFonts w:eastAsiaTheme="minorEastAsia"/>
              <w:noProof/>
              <w:szCs w:val="24"/>
              <w:lang w:eastAsia="ja-JP"/>
            </w:rPr>
            <w:tab/>
          </w:r>
          <w:r w:rsidRPr="00F95DAD">
            <w:rPr>
              <w:noProof/>
            </w:rPr>
            <w:t>Veiligheidseisen inzake de inplanting en toegangswegen</w:t>
          </w:r>
          <w:r w:rsidRPr="00F95DAD">
            <w:rPr>
              <w:noProof/>
            </w:rPr>
            <w:tab/>
          </w:r>
          <w:r w:rsidRPr="00F95DAD">
            <w:rPr>
              <w:noProof/>
            </w:rPr>
            <w:fldChar w:fldCharType="begin"/>
          </w:r>
          <w:r w:rsidRPr="00F95DAD">
            <w:rPr>
              <w:noProof/>
            </w:rPr>
            <w:instrText xml:space="preserve"> PAGEREF _Toc378240498 \h </w:instrText>
          </w:r>
          <w:r w:rsidRPr="00F95DAD">
            <w:rPr>
              <w:noProof/>
            </w:rPr>
          </w:r>
          <w:r w:rsidRPr="00F95DAD">
            <w:rPr>
              <w:noProof/>
            </w:rPr>
            <w:fldChar w:fldCharType="separate"/>
          </w:r>
          <w:r w:rsidR="00781690" w:rsidRPr="00F95DAD">
            <w:rPr>
              <w:noProof/>
            </w:rPr>
            <w:t>22</w:t>
          </w:r>
          <w:r w:rsidRPr="00F95DAD">
            <w:rPr>
              <w:noProof/>
            </w:rPr>
            <w:fldChar w:fldCharType="end"/>
          </w:r>
        </w:p>
        <w:p w14:paraId="1246FD6C"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26</w:t>
          </w:r>
          <w:r w:rsidRPr="00F95DAD">
            <w:rPr>
              <w:rFonts w:eastAsiaTheme="minorEastAsia"/>
              <w:noProof/>
              <w:szCs w:val="24"/>
              <w:lang w:eastAsia="ja-JP"/>
            </w:rPr>
            <w:tab/>
          </w:r>
          <w:r w:rsidRPr="00F95DAD">
            <w:rPr>
              <w:noProof/>
            </w:rPr>
            <w:t>Veiligheidseisen inzake de materialen gebruikt voor de opbouw van de tijdelijke constructies</w:t>
          </w:r>
          <w:r w:rsidRPr="00F95DAD">
            <w:rPr>
              <w:noProof/>
            </w:rPr>
            <w:tab/>
          </w:r>
          <w:r w:rsidRPr="00F95DAD">
            <w:rPr>
              <w:noProof/>
            </w:rPr>
            <w:fldChar w:fldCharType="begin"/>
          </w:r>
          <w:r w:rsidRPr="00F95DAD">
            <w:rPr>
              <w:noProof/>
            </w:rPr>
            <w:instrText xml:space="preserve"> PAGEREF _Toc378240499 \h </w:instrText>
          </w:r>
          <w:r w:rsidRPr="00F95DAD">
            <w:rPr>
              <w:noProof/>
            </w:rPr>
          </w:r>
          <w:r w:rsidRPr="00F95DAD">
            <w:rPr>
              <w:noProof/>
            </w:rPr>
            <w:fldChar w:fldCharType="separate"/>
          </w:r>
          <w:r w:rsidR="00781690" w:rsidRPr="00F95DAD">
            <w:rPr>
              <w:noProof/>
            </w:rPr>
            <w:t>23</w:t>
          </w:r>
          <w:r w:rsidRPr="00F95DAD">
            <w:rPr>
              <w:noProof/>
            </w:rPr>
            <w:fldChar w:fldCharType="end"/>
          </w:r>
        </w:p>
        <w:p w14:paraId="4874DA19"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27</w:t>
          </w:r>
          <w:r w:rsidRPr="00F95DAD">
            <w:rPr>
              <w:rFonts w:eastAsiaTheme="minorEastAsia"/>
              <w:noProof/>
              <w:szCs w:val="24"/>
              <w:lang w:eastAsia="ja-JP"/>
            </w:rPr>
            <w:tab/>
          </w:r>
          <w:r w:rsidRPr="00F95DAD">
            <w:rPr>
              <w:noProof/>
            </w:rPr>
            <w:t>Veiligheidseisen inzake de evacuatie van de tenten</w:t>
          </w:r>
          <w:r w:rsidRPr="00F95DAD">
            <w:rPr>
              <w:noProof/>
            </w:rPr>
            <w:tab/>
          </w:r>
          <w:r w:rsidRPr="00F95DAD">
            <w:rPr>
              <w:noProof/>
            </w:rPr>
            <w:fldChar w:fldCharType="begin"/>
          </w:r>
          <w:r w:rsidRPr="00F95DAD">
            <w:rPr>
              <w:noProof/>
            </w:rPr>
            <w:instrText xml:space="preserve"> PAGEREF _Toc378240500 \h </w:instrText>
          </w:r>
          <w:r w:rsidRPr="00F95DAD">
            <w:rPr>
              <w:noProof/>
            </w:rPr>
          </w:r>
          <w:r w:rsidRPr="00F95DAD">
            <w:rPr>
              <w:noProof/>
            </w:rPr>
            <w:fldChar w:fldCharType="separate"/>
          </w:r>
          <w:r w:rsidR="00781690" w:rsidRPr="00F95DAD">
            <w:rPr>
              <w:noProof/>
            </w:rPr>
            <w:t>23</w:t>
          </w:r>
          <w:r w:rsidRPr="00F95DAD">
            <w:rPr>
              <w:noProof/>
            </w:rPr>
            <w:fldChar w:fldCharType="end"/>
          </w:r>
        </w:p>
        <w:p w14:paraId="45DFBDF5"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28</w:t>
          </w:r>
          <w:r w:rsidRPr="00F95DAD">
            <w:rPr>
              <w:rFonts w:eastAsiaTheme="minorEastAsia"/>
              <w:noProof/>
              <w:szCs w:val="24"/>
              <w:lang w:eastAsia="ja-JP"/>
            </w:rPr>
            <w:tab/>
          </w:r>
          <w:r w:rsidRPr="00F95DAD">
            <w:rPr>
              <w:noProof/>
            </w:rPr>
            <w:t>Veiligheidseisen inzake de evacuatie van het evenemententerrein</w:t>
          </w:r>
          <w:r w:rsidRPr="00F95DAD">
            <w:rPr>
              <w:noProof/>
            </w:rPr>
            <w:tab/>
          </w:r>
          <w:r w:rsidRPr="00F95DAD">
            <w:rPr>
              <w:noProof/>
            </w:rPr>
            <w:fldChar w:fldCharType="begin"/>
          </w:r>
          <w:r w:rsidRPr="00F95DAD">
            <w:rPr>
              <w:noProof/>
            </w:rPr>
            <w:instrText xml:space="preserve"> PAGEREF _Toc378240501 \h </w:instrText>
          </w:r>
          <w:r w:rsidRPr="00F95DAD">
            <w:rPr>
              <w:noProof/>
            </w:rPr>
          </w:r>
          <w:r w:rsidRPr="00F95DAD">
            <w:rPr>
              <w:noProof/>
            </w:rPr>
            <w:fldChar w:fldCharType="separate"/>
          </w:r>
          <w:r w:rsidR="00781690" w:rsidRPr="00F95DAD">
            <w:rPr>
              <w:noProof/>
            </w:rPr>
            <w:t>24</w:t>
          </w:r>
          <w:r w:rsidRPr="00F95DAD">
            <w:rPr>
              <w:noProof/>
            </w:rPr>
            <w:fldChar w:fldCharType="end"/>
          </w:r>
        </w:p>
        <w:p w14:paraId="338747C8"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lastRenderedPageBreak/>
            <w:t>29</w:t>
          </w:r>
          <w:r w:rsidRPr="00F95DAD">
            <w:rPr>
              <w:rFonts w:eastAsiaTheme="minorEastAsia"/>
              <w:noProof/>
              <w:szCs w:val="24"/>
              <w:lang w:eastAsia="ja-JP"/>
            </w:rPr>
            <w:tab/>
          </w:r>
          <w:r w:rsidRPr="00F95DAD">
            <w:rPr>
              <w:noProof/>
            </w:rPr>
            <w:t>Veiligheidseisen inzake de elektrische installaties</w:t>
          </w:r>
          <w:r w:rsidRPr="00F95DAD">
            <w:rPr>
              <w:noProof/>
            </w:rPr>
            <w:tab/>
          </w:r>
          <w:r w:rsidRPr="00F95DAD">
            <w:rPr>
              <w:noProof/>
            </w:rPr>
            <w:fldChar w:fldCharType="begin"/>
          </w:r>
          <w:r w:rsidRPr="00F95DAD">
            <w:rPr>
              <w:noProof/>
            </w:rPr>
            <w:instrText xml:space="preserve"> PAGEREF _Toc378240502 \h </w:instrText>
          </w:r>
          <w:r w:rsidRPr="00F95DAD">
            <w:rPr>
              <w:noProof/>
            </w:rPr>
          </w:r>
          <w:r w:rsidRPr="00F95DAD">
            <w:rPr>
              <w:noProof/>
            </w:rPr>
            <w:fldChar w:fldCharType="separate"/>
          </w:r>
          <w:r w:rsidR="00781690" w:rsidRPr="00F95DAD">
            <w:rPr>
              <w:noProof/>
            </w:rPr>
            <w:t>25</w:t>
          </w:r>
          <w:r w:rsidRPr="00F95DAD">
            <w:rPr>
              <w:noProof/>
            </w:rPr>
            <w:fldChar w:fldCharType="end"/>
          </w:r>
        </w:p>
        <w:p w14:paraId="67D98D15"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30</w:t>
          </w:r>
          <w:r w:rsidRPr="00F95DAD">
            <w:rPr>
              <w:rFonts w:eastAsiaTheme="minorEastAsia"/>
              <w:noProof/>
              <w:szCs w:val="24"/>
              <w:lang w:eastAsia="ja-JP"/>
            </w:rPr>
            <w:tab/>
          </w:r>
          <w:r w:rsidRPr="00F95DAD">
            <w:rPr>
              <w:noProof/>
            </w:rPr>
            <w:t>Veiligheidseisen inzake gashouders, bak- en braadinstallaties en verwarmingsinstallaties</w:t>
          </w:r>
          <w:r w:rsidRPr="00F95DAD">
            <w:rPr>
              <w:noProof/>
            </w:rPr>
            <w:tab/>
          </w:r>
          <w:r w:rsidRPr="00F95DAD">
            <w:rPr>
              <w:noProof/>
            </w:rPr>
            <w:fldChar w:fldCharType="begin"/>
          </w:r>
          <w:r w:rsidRPr="00F95DAD">
            <w:rPr>
              <w:noProof/>
            </w:rPr>
            <w:instrText xml:space="preserve"> PAGEREF _Toc378240503 \h </w:instrText>
          </w:r>
          <w:r w:rsidRPr="00F95DAD">
            <w:rPr>
              <w:noProof/>
            </w:rPr>
          </w:r>
          <w:r w:rsidRPr="00F95DAD">
            <w:rPr>
              <w:noProof/>
            </w:rPr>
            <w:fldChar w:fldCharType="separate"/>
          </w:r>
          <w:r w:rsidR="00781690" w:rsidRPr="00F95DAD">
            <w:rPr>
              <w:noProof/>
            </w:rPr>
            <w:t>26</w:t>
          </w:r>
          <w:r w:rsidRPr="00F95DAD">
            <w:rPr>
              <w:noProof/>
            </w:rPr>
            <w:fldChar w:fldCharType="end"/>
          </w:r>
        </w:p>
        <w:p w14:paraId="20065F22"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31</w:t>
          </w:r>
          <w:r w:rsidRPr="00F95DAD">
            <w:rPr>
              <w:rFonts w:eastAsiaTheme="minorEastAsia"/>
              <w:noProof/>
              <w:szCs w:val="24"/>
              <w:lang w:eastAsia="ja-JP"/>
            </w:rPr>
            <w:tab/>
          </w:r>
          <w:r w:rsidRPr="00F95DAD">
            <w:rPr>
              <w:noProof/>
            </w:rPr>
            <w:t>Brandbeveiligingsmiddelen en andere voorzorgsmaatregelen</w:t>
          </w:r>
          <w:r w:rsidRPr="00F95DAD">
            <w:rPr>
              <w:noProof/>
            </w:rPr>
            <w:tab/>
          </w:r>
          <w:r w:rsidRPr="00F95DAD">
            <w:rPr>
              <w:noProof/>
            </w:rPr>
            <w:fldChar w:fldCharType="begin"/>
          </w:r>
          <w:r w:rsidRPr="00F95DAD">
            <w:rPr>
              <w:noProof/>
            </w:rPr>
            <w:instrText xml:space="preserve"> PAGEREF _Toc378240504 \h </w:instrText>
          </w:r>
          <w:r w:rsidRPr="00F95DAD">
            <w:rPr>
              <w:noProof/>
            </w:rPr>
          </w:r>
          <w:r w:rsidRPr="00F95DAD">
            <w:rPr>
              <w:noProof/>
            </w:rPr>
            <w:fldChar w:fldCharType="separate"/>
          </w:r>
          <w:r w:rsidR="00781690" w:rsidRPr="00F95DAD">
            <w:rPr>
              <w:noProof/>
            </w:rPr>
            <w:t>27</w:t>
          </w:r>
          <w:r w:rsidRPr="00F95DAD">
            <w:rPr>
              <w:noProof/>
            </w:rPr>
            <w:fldChar w:fldCharType="end"/>
          </w:r>
        </w:p>
        <w:p w14:paraId="2F7C6289" w14:textId="77777777" w:rsidR="00C52530" w:rsidRPr="00F95DAD" w:rsidRDefault="00C52530">
          <w:pPr>
            <w:pStyle w:val="Inhopg1"/>
            <w:tabs>
              <w:tab w:val="right" w:leader="dot" w:pos="9062"/>
            </w:tabs>
            <w:rPr>
              <w:rFonts w:eastAsiaTheme="minorEastAsia"/>
              <w:noProof/>
              <w:szCs w:val="24"/>
              <w:lang w:eastAsia="ja-JP"/>
            </w:rPr>
          </w:pPr>
          <w:r w:rsidRPr="00F95DAD">
            <w:rPr>
              <w:noProof/>
            </w:rPr>
            <w:t>Hoofdstuk V – Slotbepalingen</w:t>
          </w:r>
          <w:r w:rsidRPr="00F95DAD">
            <w:rPr>
              <w:noProof/>
            </w:rPr>
            <w:tab/>
          </w:r>
          <w:r w:rsidRPr="00F95DAD">
            <w:rPr>
              <w:noProof/>
            </w:rPr>
            <w:fldChar w:fldCharType="begin"/>
          </w:r>
          <w:r w:rsidRPr="00F95DAD">
            <w:rPr>
              <w:noProof/>
            </w:rPr>
            <w:instrText xml:space="preserve"> PAGEREF _Toc378240505 \h </w:instrText>
          </w:r>
          <w:r w:rsidRPr="00F95DAD">
            <w:rPr>
              <w:noProof/>
            </w:rPr>
          </w:r>
          <w:r w:rsidRPr="00F95DAD">
            <w:rPr>
              <w:noProof/>
            </w:rPr>
            <w:fldChar w:fldCharType="separate"/>
          </w:r>
          <w:r w:rsidR="00781690" w:rsidRPr="00F95DAD">
            <w:rPr>
              <w:noProof/>
            </w:rPr>
            <w:t>29</w:t>
          </w:r>
          <w:r w:rsidRPr="00F95DAD">
            <w:rPr>
              <w:noProof/>
            </w:rPr>
            <w:fldChar w:fldCharType="end"/>
          </w:r>
        </w:p>
        <w:p w14:paraId="51DCEAAD"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32</w:t>
          </w:r>
          <w:r w:rsidRPr="00F95DAD">
            <w:rPr>
              <w:rFonts w:eastAsiaTheme="minorEastAsia"/>
              <w:noProof/>
              <w:szCs w:val="24"/>
              <w:lang w:eastAsia="ja-JP"/>
            </w:rPr>
            <w:tab/>
          </w:r>
          <w:r w:rsidRPr="00F95DAD">
            <w:rPr>
              <w:noProof/>
            </w:rPr>
            <w:t>Afwijkingen, administratieve en bijkomende maatregelen</w:t>
          </w:r>
          <w:r w:rsidRPr="00F95DAD">
            <w:rPr>
              <w:noProof/>
            </w:rPr>
            <w:tab/>
          </w:r>
          <w:r w:rsidRPr="00F95DAD">
            <w:rPr>
              <w:noProof/>
            </w:rPr>
            <w:fldChar w:fldCharType="begin"/>
          </w:r>
          <w:r w:rsidRPr="00F95DAD">
            <w:rPr>
              <w:noProof/>
            </w:rPr>
            <w:instrText xml:space="preserve"> PAGEREF _Toc378240506 \h </w:instrText>
          </w:r>
          <w:r w:rsidRPr="00F95DAD">
            <w:rPr>
              <w:noProof/>
            </w:rPr>
          </w:r>
          <w:r w:rsidRPr="00F95DAD">
            <w:rPr>
              <w:noProof/>
            </w:rPr>
            <w:fldChar w:fldCharType="separate"/>
          </w:r>
          <w:r w:rsidR="00781690" w:rsidRPr="00F95DAD">
            <w:rPr>
              <w:noProof/>
            </w:rPr>
            <w:t>29</w:t>
          </w:r>
          <w:r w:rsidRPr="00F95DAD">
            <w:rPr>
              <w:noProof/>
            </w:rPr>
            <w:fldChar w:fldCharType="end"/>
          </w:r>
        </w:p>
        <w:p w14:paraId="2323BE93"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33</w:t>
          </w:r>
          <w:r w:rsidRPr="00F95DAD">
            <w:rPr>
              <w:rFonts w:eastAsiaTheme="minorEastAsia"/>
              <w:noProof/>
              <w:szCs w:val="24"/>
              <w:lang w:eastAsia="ja-JP"/>
            </w:rPr>
            <w:tab/>
          </w:r>
          <w:r w:rsidRPr="00F95DAD">
            <w:rPr>
              <w:noProof/>
            </w:rPr>
            <w:t>Sancties</w:t>
          </w:r>
          <w:r w:rsidRPr="00F95DAD">
            <w:rPr>
              <w:noProof/>
            </w:rPr>
            <w:tab/>
          </w:r>
          <w:r w:rsidRPr="00F95DAD">
            <w:rPr>
              <w:noProof/>
            </w:rPr>
            <w:fldChar w:fldCharType="begin"/>
          </w:r>
          <w:r w:rsidRPr="00F95DAD">
            <w:rPr>
              <w:noProof/>
            </w:rPr>
            <w:instrText xml:space="preserve"> PAGEREF _Toc378240507 \h </w:instrText>
          </w:r>
          <w:r w:rsidRPr="00F95DAD">
            <w:rPr>
              <w:noProof/>
            </w:rPr>
          </w:r>
          <w:r w:rsidRPr="00F95DAD">
            <w:rPr>
              <w:noProof/>
            </w:rPr>
            <w:fldChar w:fldCharType="separate"/>
          </w:r>
          <w:r w:rsidR="00781690" w:rsidRPr="00F95DAD">
            <w:rPr>
              <w:noProof/>
            </w:rPr>
            <w:t>29</w:t>
          </w:r>
          <w:r w:rsidRPr="00F95DAD">
            <w:rPr>
              <w:noProof/>
            </w:rPr>
            <w:fldChar w:fldCharType="end"/>
          </w:r>
        </w:p>
        <w:p w14:paraId="2D52CB12" w14:textId="77777777" w:rsidR="00C52530" w:rsidRPr="00F95DAD" w:rsidRDefault="00C52530">
          <w:pPr>
            <w:pStyle w:val="Inhopg1"/>
            <w:tabs>
              <w:tab w:val="left" w:pos="483"/>
              <w:tab w:val="right" w:leader="dot" w:pos="9062"/>
            </w:tabs>
            <w:rPr>
              <w:rFonts w:eastAsiaTheme="minorEastAsia"/>
              <w:noProof/>
              <w:szCs w:val="24"/>
              <w:lang w:eastAsia="ja-JP"/>
            </w:rPr>
          </w:pPr>
          <w:r w:rsidRPr="00F95DAD">
            <w:rPr>
              <w:noProof/>
            </w:rPr>
            <w:t>34</w:t>
          </w:r>
          <w:r w:rsidRPr="00F95DAD">
            <w:rPr>
              <w:rFonts w:eastAsiaTheme="minorEastAsia"/>
              <w:noProof/>
              <w:szCs w:val="24"/>
              <w:lang w:eastAsia="ja-JP"/>
            </w:rPr>
            <w:tab/>
          </w:r>
          <w:r w:rsidRPr="00F95DAD">
            <w:rPr>
              <w:noProof/>
            </w:rPr>
            <w:t>Inwerkingtreding</w:t>
          </w:r>
          <w:r w:rsidRPr="00F95DAD">
            <w:rPr>
              <w:noProof/>
            </w:rPr>
            <w:tab/>
          </w:r>
          <w:r w:rsidRPr="00F95DAD">
            <w:rPr>
              <w:noProof/>
            </w:rPr>
            <w:fldChar w:fldCharType="begin"/>
          </w:r>
          <w:r w:rsidRPr="00F95DAD">
            <w:rPr>
              <w:noProof/>
            </w:rPr>
            <w:instrText xml:space="preserve"> PAGEREF _Toc378240508 \h </w:instrText>
          </w:r>
          <w:r w:rsidRPr="00F95DAD">
            <w:rPr>
              <w:noProof/>
            </w:rPr>
          </w:r>
          <w:r w:rsidRPr="00F95DAD">
            <w:rPr>
              <w:noProof/>
            </w:rPr>
            <w:fldChar w:fldCharType="separate"/>
          </w:r>
          <w:r w:rsidR="00781690" w:rsidRPr="00F95DAD">
            <w:rPr>
              <w:noProof/>
            </w:rPr>
            <w:t>30</w:t>
          </w:r>
          <w:r w:rsidRPr="00F95DAD">
            <w:rPr>
              <w:noProof/>
            </w:rPr>
            <w:fldChar w:fldCharType="end"/>
          </w:r>
        </w:p>
        <w:p w14:paraId="5148D56A" w14:textId="77777777" w:rsidR="007A2FE7" w:rsidRPr="00F95DAD" w:rsidRDefault="007A2FE7">
          <w:r w:rsidRPr="00F95DAD">
            <w:rPr>
              <w:b/>
              <w:bCs/>
              <w:lang w:val="nl-NL"/>
            </w:rPr>
            <w:fldChar w:fldCharType="end"/>
          </w:r>
        </w:p>
      </w:sdtContent>
    </w:sdt>
    <w:p w14:paraId="7230364C" w14:textId="77777777" w:rsidR="007A2FE7" w:rsidRPr="00F95DAD" w:rsidRDefault="007A2FE7" w:rsidP="007A2FE7">
      <w:r w:rsidRPr="00F95DAD">
        <w:br w:type="page"/>
      </w:r>
    </w:p>
    <w:p w14:paraId="3E9FE5F0" w14:textId="77777777" w:rsidR="007A2FE7" w:rsidRPr="00F95DAD" w:rsidRDefault="007A2FE7" w:rsidP="00B6431F">
      <w:pPr>
        <w:pStyle w:val="Kop1"/>
        <w:numPr>
          <w:ilvl w:val="0"/>
          <w:numId w:val="0"/>
        </w:numPr>
        <w:ind w:left="851" w:hanging="851"/>
        <w:jc w:val="center"/>
        <w:rPr>
          <w:rFonts w:ascii="Calibri" w:hAnsi="Calibri"/>
        </w:rPr>
      </w:pPr>
      <w:bookmarkStart w:id="0" w:name="_Toc378240469"/>
      <w:r w:rsidRPr="00F95DAD">
        <w:rPr>
          <w:rFonts w:ascii="Calibri" w:hAnsi="Calibri"/>
        </w:rPr>
        <w:lastRenderedPageBreak/>
        <w:t>Hoofdstuk I - Algemene bepalingen</w:t>
      </w:r>
      <w:r w:rsidR="00AA4A50" w:rsidRPr="00F95DAD">
        <w:rPr>
          <w:rStyle w:val="Voetnootmarkering"/>
          <w:rFonts w:ascii="Calibri" w:hAnsi="Calibri"/>
        </w:rPr>
        <w:footnoteReference w:id="1"/>
      </w:r>
      <w:bookmarkEnd w:id="0"/>
    </w:p>
    <w:p w14:paraId="17450A6C" w14:textId="77777777" w:rsidR="007A2FE7" w:rsidRPr="00F95DAD" w:rsidRDefault="007A2FE7" w:rsidP="002B2043">
      <w:pPr>
        <w:pStyle w:val="Kop1"/>
        <w:rPr>
          <w:rFonts w:ascii="Calibri" w:hAnsi="Calibri"/>
        </w:rPr>
      </w:pPr>
      <w:bookmarkStart w:id="1" w:name="_Toc378240470"/>
      <w:r w:rsidRPr="00F95DAD">
        <w:rPr>
          <w:rFonts w:ascii="Calibri" w:hAnsi="Calibri"/>
        </w:rPr>
        <w:t>Definities</w:t>
      </w:r>
      <w:bookmarkEnd w:id="1"/>
    </w:p>
    <w:p w14:paraId="4EAD89BB" w14:textId="77777777" w:rsidR="00881B12" w:rsidRPr="00F95DAD" w:rsidRDefault="007A2FE7" w:rsidP="007A2FE7">
      <w:r w:rsidRPr="00F95DAD">
        <w:t>Voor de toepassing van dit politiereglement gelden volgende definities:</w:t>
      </w:r>
    </w:p>
    <w:p w14:paraId="7289A31F" w14:textId="77777777" w:rsidR="00881B12" w:rsidRPr="00F95DAD" w:rsidRDefault="00881B12" w:rsidP="007A2FE7"/>
    <w:p w14:paraId="2543D473" w14:textId="77777777" w:rsidR="00793F0F" w:rsidRPr="00F95DAD" w:rsidRDefault="00305FD7" w:rsidP="00881B12">
      <w:r w:rsidRPr="00F95DAD">
        <w:t>1.1</w:t>
      </w:r>
      <w:r w:rsidRPr="00F95DAD">
        <w:tab/>
      </w:r>
      <w:r w:rsidRPr="00F95DAD">
        <w:rPr>
          <w:b/>
        </w:rPr>
        <w:t xml:space="preserve">Aanhorigheid: </w:t>
      </w:r>
      <w:r w:rsidR="004245F0" w:rsidRPr="00F95DAD">
        <w:t>ruimte die in functie staat van het publiek toegankelijk gedeelte</w:t>
      </w:r>
      <w:r w:rsidR="001754A7" w:rsidRPr="00F95DAD">
        <w:t xml:space="preserve">. </w:t>
      </w:r>
      <w:r w:rsidR="004245F0" w:rsidRPr="00F95DAD">
        <w:t>Het privéwoongedeelte van de exploitant maakt eveneens deel uit van de aanhorigheden.</w:t>
      </w:r>
    </w:p>
    <w:p w14:paraId="363A00BE" w14:textId="77777777" w:rsidR="00305FD7" w:rsidRPr="00F95DAD" w:rsidRDefault="00305FD7" w:rsidP="00881B12"/>
    <w:p w14:paraId="6A3B3F01" w14:textId="0CB8AD3F" w:rsidR="00881B12" w:rsidRPr="00F95DAD" w:rsidRDefault="00881B12" w:rsidP="00881B12">
      <w:r w:rsidRPr="00F95DAD">
        <w:t>1.</w:t>
      </w:r>
      <w:r w:rsidR="00793F0F" w:rsidRPr="00F95DAD">
        <w:t>2</w:t>
      </w:r>
      <w:r w:rsidRPr="00F95DAD">
        <w:tab/>
      </w:r>
      <w:r w:rsidR="007A2FE7" w:rsidRPr="00F95DAD">
        <w:rPr>
          <w:b/>
        </w:rPr>
        <w:t>ANP:</w:t>
      </w:r>
      <w:r w:rsidR="007A2FE7" w:rsidRPr="00F95DAD">
        <w:t xml:space="preserve"> ambtenaar noodplanning van het gemeentebestuur.</w:t>
      </w:r>
    </w:p>
    <w:p w14:paraId="7DECFC3A" w14:textId="77777777" w:rsidR="00881B12" w:rsidRPr="00F95DAD" w:rsidRDefault="00881B12" w:rsidP="00881B12"/>
    <w:p w14:paraId="0795285F" w14:textId="23DB023C" w:rsidR="007A2FE7" w:rsidRPr="00F95DAD" w:rsidRDefault="00881B12" w:rsidP="007A2FE7">
      <w:r w:rsidRPr="00F95DAD">
        <w:t>1.</w:t>
      </w:r>
      <w:r w:rsidR="00793F0F" w:rsidRPr="00F95DAD">
        <w:t>3</w:t>
      </w:r>
      <w:r w:rsidRPr="00F95DAD">
        <w:tab/>
      </w:r>
      <w:r w:rsidR="007A2FE7" w:rsidRPr="00F95DAD">
        <w:rPr>
          <w:b/>
        </w:rPr>
        <w:t>Automatische schuifdeur type 1:</w:t>
      </w:r>
      <w:r w:rsidR="007A2FE7" w:rsidRPr="00F95DAD">
        <w:t xml:space="preserve"> de opengaande schuifpanelen zijn uitgevoerd met anti-paniekbeslag zodat ze opendraaien in vluchtzin wanneer er een lichte druk wordt uitgeoefend. Signalisatie duidt aan op welke manier de bediening moet geschieden.</w:t>
      </w:r>
    </w:p>
    <w:p w14:paraId="003A7C30" w14:textId="77777777" w:rsidR="00881B12" w:rsidRPr="00F95DAD" w:rsidRDefault="00881B12" w:rsidP="007A2FE7"/>
    <w:p w14:paraId="5EBAEF57" w14:textId="23F1820E" w:rsidR="007A2FE7" w:rsidRPr="00F95DAD" w:rsidRDefault="00881B12" w:rsidP="007A2FE7">
      <w:r w:rsidRPr="00F95DAD">
        <w:t>1.</w:t>
      </w:r>
      <w:r w:rsidR="00793F0F" w:rsidRPr="00F95DAD">
        <w:t>4</w:t>
      </w:r>
      <w:r w:rsidRPr="00F95DAD">
        <w:tab/>
      </w:r>
      <w:r w:rsidR="007A2FE7" w:rsidRPr="00F95DAD">
        <w:rPr>
          <w:b/>
        </w:rPr>
        <w:t>Automatische schuifdeur type 2:</w:t>
      </w:r>
      <w:r w:rsidR="007A2FE7" w:rsidRPr="00F95DAD">
        <w:t xml:space="preserve"> de opengaande schuifpanelen zijn voorzien van </w:t>
      </w:r>
      <w:proofErr w:type="spellStart"/>
      <w:r w:rsidR="007A2FE7" w:rsidRPr="00F95DAD">
        <w:t>fail</w:t>
      </w:r>
      <w:proofErr w:type="spellEnd"/>
      <w:r w:rsidR="007A2FE7" w:rsidRPr="00F95DAD">
        <w:t>-safe veiligheidsfuncties zodat ze bij stroomuitval, storing van de veiligheidssystemen, de aandrijving en de noodstroomvoorziening, automatisch openen over de volledige doorgangsbreedte en in open stand blijven staan.</w:t>
      </w:r>
    </w:p>
    <w:p w14:paraId="447CB566" w14:textId="77777777" w:rsidR="007A2FE7" w:rsidRPr="00F95DAD" w:rsidRDefault="007A2FE7" w:rsidP="007A2FE7">
      <w:r w:rsidRPr="00F95DAD">
        <w:t>De aandrijving van de schuifpanelen beschikt over een noodstroomvoorziening.</w:t>
      </w:r>
    </w:p>
    <w:p w14:paraId="7F47D547" w14:textId="77777777" w:rsidR="007A2FE7" w:rsidRPr="00F95DAD" w:rsidRDefault="007A2FE7" w:rsidP="007A2FE7">
      <w:r w:rsidRPr="00F95DAD">
        <w:t>Defecten en storingen aan de veiligheidssystemen, de aandrijving en de noodstroomvoorziening worden automatisch vastgesteld door een zelfbewakingssysteem.</w:t>
      </w:r>
    </w:p>
    <w:p w14:paraId="01CE1316" w14:textId="77777777" w:rsidR="00881B12" w:rsidRPr="00F95DAD" w:rsidRDefault="00881B12" w:rsidP="007A2FE7"/>
    <w:p w14:paraId="59BEE412" w14:textId="031706CA" w:rsidR="007A2FE7" w:rsidRPr="00F95DAD" w:rsidRDefault="00881B12" w:rsidP="007A2FE7">
      <w:r w:rsidRPr="00F95DAD">
        <w:t>1.</w:t>
      </w:r>
      <w:r w:rsidR="00793F0F" w:rsidRPr="00F95DAD">
        <w:t>5</w:t>
      </w:r>
      <w:r w:rsidRPr="00F95DAD">
        <w:tab/>
      </w:r>
      <w:r w:rsidR="007A2FE7" w:rsidRPr="00F95DAD">
        <w:rPr>
          <w:b/>
        </w:rPr>
        <w:t>Begrippen inzake brandvoorkoming:</w:t>
      </w:r>
      <w:r w:rsidR="007A2FE7" w:rsidRPr="00F95DAD">
        <w:t xml:space="preserve"> hiervoor wordt verwezen naar bijlage 1 (terminologie) van het Koninklijk Besluit van 7 juli 1994 tot vaststelling van de basisnormen voor de preventie van brand en ontploffing waaraan de nieuwe gebouwen moeten voldoen (Belgisch Staatsblad van 26 april 1995), zoals gewijzigd tot op heden. De in dit reglement gehanteerde klassen inzake reactie bij brand zijn beschreven in bijlage 5 van de basisnormen; de overeenstemmende klassen volgens tabel V en tabel VI van bijlage 5/1 van de basisnormen zijn eveneens toegelaten.</w:t>
      </w:r>
    </w:p>
    <w:p w14:paraId="0B405F69" w14:textId="77777777" w:rsidR="00B80117" w:rsidRPr="00F95DAD" w:rsidRDefault="00B80117" w:rsidP="007A2FE7"/>
    <w:p w14:paraId="3F98F398" w14:textId="77777777" w:rsidR="00B80117" w:rsidRPr="00F95DAD" w:rsidRDefault="00B80117" w:rsidP="007A2FE7">
      <w:r w:rsidRPr="00F95DAD">
        <w:t xml:space="preserve">1.6 </w:t>
      </w:r>
      <w:r w:rsidRPr="00F95DAD">
        <w:tab/>
      </w:r>
      <w:r w:rsidRPr="00F95DAD">
        <w:rPr>
          <w:b/>
        </w:rPr>
        <w:t>Bevoegd persoon</w:t>
      </w:r>
      <w:r w:rsidRPr="00F95DAD">
        <w:t>: een persoon die door de exploitant wordt aangeduid om bepaalde taken uit te voeren. Deze persoon beschikt daartoe over de nodige kennis en vaardigheden, alsook de noodzakelijke middelen om deze taken uit te voeren.</w:t>
      </w:r>
    </w:p>
    <w:p w14:paraId="69C5EDC0" w14:textId="77777777" w:rsidR="00455224" w:rsidRPr="00F95DAD" w:rsidRDefault="00455224" w:rsidP="007A2FE7"/>
    <w:p w14:paraId="693ECF4A" w14:textId="77777777" w:rsidR="00455224" w:rsidRPr="00F95DAD" w:rsidRDefault="00B80117" w:rsidP="007A2FE7">
      <w:r w:rsidRPr="00F95DAD">
        <w:t>1.7</w:t>
      </w:r>
      <w:r w:rsidR="004D0FA3" w:rsidRPr="00F95DAD">
        <w:tab/>
      </w:r>
      <w:r w:rsidR="00455224" w:rsidRPr="00F95DAD">
        <w:rPr>
          <w:b/>
        </w:rPr>
        <w:t>Bevoegd technicus</w:t>
      </w:r>
      <w:r w:rsidR="00455224" w:rsidRPr="00F95DAD">
        <w:t xml:space="preserve">: een persoon of organisatie met de nodige kennis, het nodige materiaal, de nodige erkenning enz. om </w:t>
      </w:r>
      <w:r w:rsidRPr="00F95DAD">
        <w:t>dergelijke</w:t>
      </w:r>
      <w:r w:rsidR="00455224" w:rsidRPr="00F95DAD">
        <w:t xml:space="preserve"> controles uit te voeren.</w:t>
      </w:r>
    </w:p>
    <w:p w14:paraId="29A34358" w14:textId="77777777" w:rsidR="00881B12" w:rsidRPr="00F95DAD" w:rsidRDefault="00881B12" w:rsidP="007A2FE7"/>
    <w:p w14:paraId="775B4B4D" w14:textId="4304419C" w:rsidR="007A2FE7" w:rsidRPr="00F95DAD" w:rsidRDefault="00881B12" w:rsidP="007A2FE7">
      <w:r w:rsidRPr="00F95DAD">
        <w:t>1.</w:t>
      </w:r>
      <w:r w:rsidR="00B80117" w:rsidRPr="00F95DAD">
        <w:t>8</w:t>
      </w:r>
      <w:r w:rsidRPr="00F95DAD">
        <w:tab/>
      </w:r>
      <w:r w:rsidR="007A2FE7" w:rsidRPr="00F95DAD">
        <w:rPr>
          <w:b/>
        </w:rPr>
        <w:t>Capaciteit: evacuatiecapaciteit:</w:t>
      </w:r>
      <w:r w:rsidR="007A2FE7" w:rsidRPr="00F95DAD">
        <w:t xml:space="preserve"> het aantal personen dat kan toegelaten worden in de lokalen, rekening houdend met de evacuatiemogelijkheid van alle evacuatiewegen, trappen, uitgangen en nooduitgangen</w:t>
      </w:r>
      <w:r w:rsidR="00FE073C" w:rsidRPr="00F95DAD">
        <w:t>.</w:t>
      </w:r>
    </w:p>
    <w:p w14:paraId="0464BBFE" w14:textId="77777777" w:rsidR="00881B12" w:rsidRPr="00F95DAD" w:rsidRDefault="00881B12" w:rsidP="007A2FE7"/>
    <w:p w14:paraId="278CABDC" w14:textId="1555E407" w:rsidR="007A2FE7" w:rsidRPr="00F95DAD" w:rsidRDefault="00881B12" w:rsidP="007A2FE7">
      <w:r w:rsidRPr="00F95DAD">
        <w:t>1.</w:t>
      </w:r>
      <w:r w:rsidR="00B80117" w:rsidRPr="00F95DAD">
        <w:t>9</w:t>
      </w:r>
      <w:r w:rsidRPr="00F95DAD">
        <w:tab/>
      </w:r>
      <w:r w:rsidR="007A2FE7" w:rsidRPr="00F95DAD">
        <w:rPr>
          <w:b/>
        </w:rPr>
        <w:t xml:space="preserve">Capaciteit: theoretische capaciteit: </w:t>
      </w:r>
      <w:r w:rsidR="007A2FE7" w:rsidRPr="00F95DAD">
        <w:t xml:space="preserve">het aantal personen dat kan toegelaten worden in de lokalen of evenementen, rekening houdend met de oppervlakten van de gebruikte ruimte </w:t>
      </w:r>
      <w:r w:rsidR="00201F74" w:rsidRPr="00F95DAD">
        <w:t xml:space="preserve">(bij louter staanplaatsen of bij het ontbreken van vaste zitplaatsen) </w:t>
      </w:r>
      <w:r w:rsidR="007A2FE7" w:rsidRPr="00F95DAD">
        <w:t xml:space="preserve">en/of het aantal </w:t>
      </w:r>
      <w:r w:rsidR="004245F0" w:rsidRPr="00F95DAD">
        <w:t xml:space="preserve">vaste </w:t>
      </w:r>
      <w:r w:rsidR="007A2FE7" w:rsidRPr="00F95DAD">
        <w:t>zitplaatsen</w:t>
      </w:r>
      <w:r w:rsidR="00982F81" w:rsidRPr="00F95DAD">
        <w:t>.</w:t>
      </w:r>
    </w:p>
    <w:p w14:paraId="5AA9CD52" w14:textId="77777777" w:rsidR="00881B12" w:rsidRPr="00F95DAD" w:rsidRDefault="00881B12" w:rsidP="007A2FE7"/>
    <w:p w14:paraId="3F3697AF" w14:textId="61EB7444" w:rsidR="007A2FE7" w:rsidRPr="00F95DAD" w:rsidRDefault="00881B12" w:rsidP="007A2FE7">
      <w:r w:rsidRPr="00F95DAD">
        <w:t>1.</w:t>
      </w:r>
      <w:r w:rsidR="00B80117" w:rsidRPr="00F95DAD">
        <w:t>10</w:t>
      </w:r>
      <w:r w:rsidRPr="00F95DAD">
        <w:tab/>
      </w:r>
      <w:r w:rsidR="007A2FE7" w:rsidRPr="00F95DAD">
        <w:rPr>
          <w:b/>
        </w:rPr>
        <w:t xml:space="preserve">Capaciteit: veiligheidscapaciteit: </w:t>
      </w:r>
      <w:r w:rsidR="00E86833" w:rsidRPr="00F95DAD">
        <w:t xml:space="preserve">mag niet meer bedragen dan </w:t>
      </w:r>
      <w:r w:rsidR="007A2FE7" w:rsidRPr="00F95DAD">
        <w:t xml:space="preserve">de kleinste waarde van de theoretische capaciteit en de evacuatiecapaciteit, zoals voorlopig vastgelegd door de exploitant en definitief vastgelegd </w:t>
      </w:r>
      <w:r w:rsidR="00E86833" w:rsidRPr="00F95DAD">
        <w:t xml:space="preserve">door </w:t>
      </w:r>
      <w:r w:rsidR="007A2FE7" w:rsidRPr="00F95DAD">
        <w:t>de brandweer</w:t>
      </w:r>
      <w:r w:rsidR="00982F81" w:rsidRPr="00F95DAD">
        <w:t>.</w:t>
      </w:r>
    </w:p>
    <w:p w14:paraId="2C65E6B2" w14:textId="77777777" w:rsidR="00881B12" w:rsidRPr="00F95DAD" w:rsidRDefault="00881B12" w:rsidP="007A2FE7"/>
    <w:p w14:paraId="5C501780" w14:textId="20D852A9" w:rsidR="002B2043" w:rsidRPr="00F95DAD" w:rsidRDefault="00881B12" w:rsidP="007A2FE7">
      <w:r w:rsidRPr="00F95DAD">
        <w:t>1.</w:t>
      </w:r>
      <w:r w:rsidR="00B80117" w:rsidRPr="00F95DAD">
        <w:t>11</w:t>
      </w:r>
      <w:r w:rsidRPr="00F95DAD">
        <w:tab/>
      </w:r>
      <w:r w:rsidR="007A2FE7" w:rsidRPr="00F95DAD">
        <w:rPr>
          <w:b/>
        </w:rPr>
        <w:t>Disciplines:</w:t>
      </w:r>
      <w:r w:rsidR="007A2FE7" w:rsidRPr="00F95DAD">
        <w:t xml:space="preserve"> de vijf disciplines zoals gedefinieerd in het Koninklijk Besluit van 16 februari 2006 betreffende de nood- en interventieplannen: 1) hulpverleningsoperaties (brandweerdiensten en Civiele Bescherming) 2) medische hulpverlening (diensten der dringende geneeskundige hulp) 3) lokale en federale politie 4) logistieke steundiensten (Civiele Bescherming en brandweerdiensten 5) info</w:t>
      </w:r>
      <w:r w:rsidR="002B2043" w:rsidRPr="00F95DAD">
        <w:t>rmatie (communicatieambtenaar).</w:t>
      </w:r>
    </w:p>
    <w:p w14:paraId="7C176EC8" w14:textId="77777777" w:rsidR="00881B12" w:rsidRPr="00F95DAD" w:rsidRDefault="00881B12" w:rsidP="007A2FE7"/>
    <w:p w14:paraId="2A01F23B" w14:textId="25E7DDD6" w:rsidR="007A2FE7" w:rsidRPr="00F95DAD" w:rsidRDefault="00881B12" w:rsidP="007A2FE7">
      <w:r w:rsidRPr="00F95DAD">
        <w:t>1.</w:t>
      </w:r>
      <w:r w:rsidR="00B80117" w:rsidRPr="00F95DAD">
        <w:t>12</w:t>
      </w:r>
      <w:r w:rsidRPr="00F95DAD">
        <w:tab/>
      </w:r>
      <w:r w:rsidR="007A2FE7" w:rsidRPr="00F95DAD">
        <w:rPr>
          <w:b/>
        </w:rPr>
        <w:t>EDTC:</w:t>
      </w:r>
      <w:r w:rsidR="007A2FE7" w:rsidRPr="00F95DAD">
        <w:t xml:space="preserve"> externe dienst voor technische controle</w:t>
      </w:r>
      <w:r w:rsidR="00DB6C13" w:rsidRPr="00F95DAD">
        <w:t>. Keuringsorganismen, die voor erkenning en werking beantwoorden aan het Koninklijk besluit van 29 april 1999 en instaan voor technische controles op de werkvloer.</w:t>
      </w:r>
    </w:p>
    <w:p w14:paraId="27B699C7" w14:textId="77777777" w:rsidR="00881B12" w:rsidRPr="00F95DAD" w:rsidRDefault="00881B12" w:rsidP="007A2FE7"/>
    <w:p w14:paraId="233620B1" w14:textId="77777777" w:rsidR="00CE765F" w:rsidRPr="00F95DAD" w:rsidRDefault="004D0FA3" w:rsidP="00CE765F">
      <w:r w:rsidRPr="00F95DAD">
        <w:t>1.1</w:t>
      </w:r>
      <w:r w:rsidR="00B80117" w:rsidRPr="00F95DAD">
        <w:t>3</w:t>
      </w:r>
      <w:r w:rsidRPr="00F95DAD">
        <w:rPr>
          <w:b/>
        </w:rPr>
        <w:tab/>
      </w:r>
      <w:r w:rsidR="00CE765F" w:rsidRPr="00F95DAD">
        <w:rPr>
          <w:b/>
        </w:rPr>
        <w:t>EO</w:t>
      </w:r>
      <w:r w:rsidR="00CE765F" w:rsidRPr="00F95DAD">
        <w:t>: erkend organisme. Keuringsorganisme erkend door FOD Economie voor het uitvoeren van controles op elektrische installaties.</w:t>
      </w:r>
    </w:p>
    <w:p w14:paraId="6E90DF05" w14:textId="77777777" w:rsidR="00CE765F" w:rsidRPr="00F95DAD" w:rsidRDefault="00CE765F" w:rsidP="00CE765F"/>
    <w:p w14:paraId="46C8AFE9" w14:textId="4B36164F" w:rsidR="007A2FE7" w:rsidRPr="00F95DAD" w:rsidRDefault="007A2FE7" w:rsidP="007A2FE7">
      <w:r w:rsidRPr="00F95DAD">
        <w:t>1.1</w:t>
      </w:r>
      <w:r w:rsidR="00B80117" w:rsidRPr="00F95DAD">
        <w:t>4</w:t>
      </w:r>
      <w:r w:rsidRPr="00F95DAD">
        <w:tab/>
      </w:r>
      <w:r w:rsidRPr="00F95DAD">
        <w:rPr>
          <w:b/>
        </w:rPr>
        <w:t>Evacuatie: nooduitgang:</w:t>
      </w:r>
      <w:r w:rsidRPr="00F95DAD">
        <w:t xml:space="preserve"> uitgang gelegen aan een andere zijde dan de normale ingang, en specifiek bestemd voor de evacuatie van het gebouw</w:t>
      </w:r>
      <w:r w:rsidR="008443FB" w:rsidRPr="00F95DAD">
        <w:t xml:space="preserve"> of lokaal</w:t>
      </w:r>
      <w:r w:rsidRPr="00F95DAD">
        <w:t>, de tijdelijke constructie of het terrein van een evenement in geval van nood; is specifiek bestemd om de evacuatie te vergemakkelijken.</w:t>
      </w:r>
    </w:p>
    <w:p w14:paraId="1C116978" w14:textId="77777777" w:rsidR="00881B12" w:rsidRPr="00F95DAD" w:rsidRDefault="00881B12" w:rsidP="007A2FE7"/>
    <w:p w14:paraId="6307E2AE" w14:textId="7502BE0C" w:rsidR="007A2FE7" w:rsidRPr="00F95DAD" w:rsidRDefault="007A2FE7" w:rsidP="007A2FE7">
      <w:r w:rsidRPr="00F95DAD">
        <w:t>1.1</w:t>
      </w:r>
      <w:r w:rsidR="00B80117" w:rsidRPr="00F95DAD">
        <w:t>5</w:t>
      </w:r>
      <w:r w:rsidRPr="00F95DAD">
        <w:tab/>
      </w:r>
      <w:r w:rsidRPr="00F95DAD">
        <w:rPr>
          <w:b/>
        </w:rPr>
        <w:t>Evacuatie: uitgang:</w:t>
      </w:r>
      <w:r w:rsidRPr="00F95DAD">
        <w:t xml:space="preserve"> de plaats waar men het gebouw of lokaal, de tijdelijke constructie of het terrein van een evenement gewoonlijk verlaat, dikwijls is dit ook de ingang.</w:t>
      </w:r>
    </w:p>
    <w:p w14:paraId="40900EFE" w14:textId="77777777" w:rsidR="00793F0F" w:rsidRPr="00F95DAD" w:rsidRDefault="00793F0F" w:rsidP="007A2FE7"/>
    <w:p w14:paraId="719C01AF" w14:textId="45B118AB" w:rsidR="00793F0F" w:rsidRPr="00F95DAD" w:rsidRDefault="00B80117" w:rsidP="007A2FE7">
      <w:r w:rsidRPr="00F95DAD">
        <w:t>1.16</w:t>
      </w:r>
      <w:r w:rsidR="00793F0F" w:rsidRPr="00F95DAD">
        <w:tab/>
      </w:r>
      <w:r w:rsidR="00793F0F" w:rsidRPr="00F95DAD">
        <w:rPr>
          <w:b/>
        </w:rPr>
        <w:t>Evacuatieweg:</w:t>
      </w:r>
      <w:r w:rsidR="00793F0F" w:rsidRPr="00F95DAD">
        <w:t xml:space="preserve"> een weg voor normale circulatie die gebruikt wordt voor de evacuatie van personen. Deze evacuatieweg moet doorlopend zijn</w:t>
      </w:r>
      <w:r w:rsidR="00201F74" w:rsidRPr="00F95DAD">
        <w:t xml:space="preserve"> en </w:t>
      </w:r>
      <w:r w:rsidR="00793F0F" w:rsidRPr="00F95DAD">
        <w:t>mag niet belemmerd worden of gehinderd worden door obstakels. Deze verplichting is a priori evident, maar haar uitvoering vraagt een voortdurende waakzaamheid.</w:t>
      </w:r>
    </w:p>
    <w:p w14:paraId="08F9877F" w14:textId="77777777" w:rsidR="00881B12" w:rsidRPr="00F95DAD" w:rsidRDefault="00881B12" w:rsidP="007A2FE7"/>
    <w:p w14:paraId="67CFBC6C" w14:textId="360C2E24" w:rsidR="007A2FE7" w:rsidRPr="00F95DAD" w:rsidRDefault="007A2FE7" w:rsidP="007A2FE7">
      <w:r w:rsidRPr="00F95DAD">
        <w:t>1.1</w:t>
      </w:r>
      <w:r w:rsidR="00B80117" w:rsidRPr="00F95DAD">
        <w:t>7</w:t>
      </w:r>
      <w:r w:rsidRPr="00F95DAD">
        <w:tab/>
      </w:r>
      <w:r w:rsidRPr="00F95DAD">
        <w:rPr>
          <w:b/>
        </w:rPr>
        <w:t>Evenementen:</w:t>
      </w:r>
      <w:r w:rsidRPr="00F95DAD">
        <w:t xml:space="preserve"> fuiven, optredens of feesten die publiek toegankelijk zijn in publiek toegankelijke lokalen of in tenten en/of terreinen in open lucht.</w:t>
      </w:r>
    </w:p>
    <w:p w14:paraId="277C584C" w14:textId="77777777" w:rsidR="00881B12" w:rsidRPr="00F95DAD" w:rsidRDefault="00881B12" w:rsidP="007A2FE7"/>
    <w:p w14:paraId="68542603" w14:textId="0C52E2A3" w:rsidR="007A2FE7" w:rsidRPr="00F95DAD" w:rsidRDefault="007A2FE7" w:rsidP="007A2FE7">
      <w:r w:rsidRPr="00F95DAD">
        <w:t>1.1</w:t>
      </w:r>
      <w:r w:rsidR="00B80117" w:rsidRPr="00F95DAD">
        <w:t>8</w:t>
      </w:r>
      <w:r w:rsidRPr="00F95DAD">
        <w:tab/>
      </w:r>
      <w:r w:rsidRPr="00F95DAD">
        <w:rPr>
          <w:b/>
        </w:rPr>
        <w:t>Exploitant van een inrichting:</w:t>
      </w:r>
      <w:r w:rsidRPr="00F95DAD">
        <w:t xml:space="preserve"> de natuurlijke persoon of rechtspersoon voor wiens rekening en risico de inrichting wordt uitgebaat.</w:t>
      </w:r>
    </w:p>
    <w:p w14:paraId="7F432916" w14:textId="77777777" w:rsidR="00881B12" w:rsidRPr="00F95DAD" w:rsidRDefault="00881B12" w:rsidP="007A2FE7"/>
    <w:p w14:paraId="4E8C35B1" w14:textId="77777777" w:rsidR="00CE765F" w:rsidRPr="00F95DAD" w:rsidRDefault="00B80117" w:rsidP="007A2FE7">
      <w:r w:rsidRPr="00F95DAD">
        <w:t>1.19</w:t>
      </w:r>
      <w:r w:rsidR="004D0FA3" w:rsidRPr="00F95DAD">
        <w:tab/>
      </w:r>
      <w:r w:rsidR="00CE765F" w:rsidRPr="00F95DAD">
        <w:rPr>
          <w:b/>
        </w:rPr>
        <w:t>GKI</w:t>
      </w:r>
      <w:r w:rsidR="00CE765F" w:rsidRPr="00F95DAD">
        <w:t>: geaccrediteerde keuringsinstantie. Keuringsorganisme, erkend door FOD Economie en geaccrediteerd volgens ISO-17020.</w:t>
      </w:r>
    </w:p>
    <w:p w14:paraId="73F49526" w14:textId="77777777" w:rsidR="00CE765F" w:rsidRPr="00F95DAD" w:rsidRDefault="00CE765F" w:rsidP="007A2FE7"/>
    <w:p w14:paraId="090AC872" w14:textId="0982425B" w:rsidR="00B83A96" w:rsidRPr="00F95DAD" w:rsidRDefault="007A2FE7" w:rsidP="007A2FE7">
      <w:r w:rsidRPr="00F95DAD">
        <w:t>1.</w:t>
      </w:r>
      <w:r w:rsidR="00B80117" w:rsidRPr="00F95DAD">
        <w:t>20</w:t>
      </w:r>
      <w:r w:rsidRPr="00F95DAD">
        <w:tab/>
      </w:r>
      <w:r w:rsidRPr="00F95DAD">
        <w:rPr>
          <w:b/>
        </w:rPr>
        <w:t>Herinrichten:</w:t>
      </w:r>
      <w:r w:rsidRPr="00F95DAD">
        <w:t xml:space="preserve"> </w:t>
      </w:r>
      <w:r w:rsidR="00B3225A" w:rsidRPr="00F95DAD">
        <w:t>de decoratie en/of bouwelementen van een bestaand lokaal grondig wijzigen.</w:t>
      </w:r>
    </w:p>
    <w:p w14:paraId="4E582273" w14:textId="77777777" w:rsidR="00881B12" w:rsidRPr="00F95DAD" w:rsidRDefault="00881B12" w:rsidP="007A2FE7"/>
    <w:p w14:paraId="262E6E92" w14:textId="77777777" w:rsidR="004D0FA3" w:rsidRPr="00F95DAD" w:rsidRDefault="00B80117" w:rsidP="004D0FA3">
      <w:r w:rsidRPr="00F95DAD">
        <w:t>1.21</w:t>
      </w:r>
      <w:r w:rsidR="004D0FA3" w:rsidRPr="00F95DAD">
        <w:tab/>
      </w:r>
      <w:r w:rsidR="004D0FA3" w:rsidRPr="00F95DAD">
        <w:rPr>
          <w:b/>
        </w:rPr>
        <w:t xml:space="preserve">Inrichten: </w:t>
      </w:r>
      <w:r w:rsidR="004D0FA3" w:rsidRPr="00F95DAD">
        <w:t xml:space="preserve">een lokaal klaarmaken om te beantwoorden aan de bepalingen van dit reglement. </w:t>
      </w:r>
    </w:p>
    <w:p w14:paraId="5E5493E1" w14:textId="77777777" w:rsidR="00B80117" w:rsidRPr="00F95DAD" w:rsidRDefault="00B80117" w:rsidP="004D0FA3"/>
    <w:p w14:paraId="6DBA0B75" w14:textId="01679353" w:rsidR="007A2FE7" w:rsidRPr="00F95DAD" w:rsidRDefault="007A2FE7" w:rsidP="007A2FE7">
      <w:r w:rsidRPr="00F95DAD">
        <w:lastRenderedPageBreak/>
        <w:t>1.</w:t>
      </w:r>
      <w:r w:rsidR="00B80117" w:rsidRPr="00F95DAD">
        <w:t>22</w:t>
      </w:r>
      <w:r w:rsidRPr="00F95DAD">
        <w:tab/>
      </w:r>
      <w:r w:rsidRPr="00F95DAD">
        <w:rPr>
          <w:b/>
        </w:rPr>
        <w:t>Inrichting toegankelijk voor het publiek:</w:t>
      </w:r>
      <w:r w:rsidRPr="00F95DAD">
        <w:t xml:space="preserve"> gebouwen, lokalen of plaatsen, die gewoonlijk voor het publiek toegankelijk zijn, ook al wordt het publiek er slechts onder bepaalde voorwaarden (bv. tegen betaling of op vertoon van een lidkaart) toegelaten.</w:t>
      </w:r>
    </w:p>
    <w:p w14:paraId="155676DA" w14:textId="77777777" w:rsidR="007A2FE7" w:rsidRPr="00F95DAD" w:rsidRDefault="007A2FE7" w:rsidP="007A2FE7">
      <w:r w:rsidRPr="00F95DAD">
        <w:rPr>
          <w:b/>
        </w:rPr>
        <w:t>Private inrichtingen:</w:t>
      </w:r>
      <w:r w:rsidRPr="00F95DAD">
        <w:t xml:space="preserve"> woningen en hun aanhorigheden en tuinen, en in het algemeen, alle plaatsen welke niet voor het publiek toegankelijk zijn</w:t>
      </w:r>
      <w:r w:rsidR="00881B12" w:rsidRPr="00F95DAD">
        <w:t>.</w:t>
      </w:r>
    </w:p>
    <w:p w14:paraId="311A39AD" w14:textId="77777777" w:rsidR="00881B12" w:rsidRPr="00F95DAD" w:rsidRDefault="00881B12" w:rsidP="007A2FE7"/>
    <w:p w14:paraId="56236954" w14:textId="6E072C03" w:rsidR="007A2FE7" w:rsidRPr="00F95DAD" w:rsidRDefault="007A2FE7" w:rsidP="007A2FE7">
      <w:r w:rsidRPr="00F95DAD">
        <w:t>1.</w:t>
      </w:r>
      <w:r w:rsidR="00B80117" w:rsidRPr="00F95DAD">
        <w:t>23</w:t>
      </w:r>
      <w:r w:rsidRPr="00F95DAD">
        <w:tab/>
      </w:r>
      <w:r w:rsidRPr="00F95DAD">
        <w:rPr>
          <w:b/>
        </w:rPr>
        <w:t>Lokalen:</w:t>
      </w:r>
      <w:r w:rsidRPr="00F95DAD">
        <w:t xml:space="preserve"> ruimten die deel uitmaken van een gebouw zoals gedefinieerd in bijlage 1 (terminologie) van het Koninklijk Besluit van 7 juli 1994 tot vaststelling van de basisnormen voor de preventie van brand en ontploffing waaraan de nieuwe gebouwen moeten voldoen (Belgisch Staatsblad van 26 april 1995).</w:t>
      </w:r>
    </w:p>
    <w:p w14:paraId="278CA04C" w14:textId="77777777" w:rsidR="00881B12" w:rsidRPr="00F95DAD" w:rsidRDefault="00881B12" w:rsidP="007A2FE7"/>
    <w:p w14:paraId="58EE42D9" w14:textId="24305D03" w:rsidR="007A2FE7" w:rsidRPr="00F95DAD" w:rsidRDefault="007A2FE7" w:rsidP="007A2FE7">
      <w:r w:rsidRPr="00F95DAD">
        <w:t>1.</w:t>
      </w:r>
      <w:r w:rsidR="00B80117" w:rsidRPr="00F95DAD">
        <w:t>24</w:t>
      </w:r>
      <w:r w:rsidRPr="00F95DAD">
        <w:tab/>
      </w:r>
      <w:r w:rsidRPr="00F95DAD">
        <w:rPr>
          <w:b/>
        </w:rPr>
        <w:t>Oneigenlijk gebruik:</w:t>
      </w:r>
      <w:r w:rsidRPr="00F95DAD">
        <w:t xml:space="preserve"> het gebruiken van lokalen of gebouwen voor bepaalde activiteiten waarvoor het gebouw niet bedoeld of opgericht is.</w:t>
      </w:r>
    </w:p>
    <w:p w14:paraId="4787645C" w14:textId="77777777" w:rsidR="00881B12" w:rsidRPr="00F95DAD" w:rsidRDefault="00881B12" w:rsidP="007A2FE7"/>
    <w:p w14:paraId="3021FBFC" w14:textId="6E6D018C" w:rsidR="007A2FE7" w:rsidRPr="00F95DAD" w:rsidRDefault="007A2FE7" w:rsidP="007A2FE7">
      <w:r w:rsidRPr="00F95DAD">
        <w:t>1.</w:t>
      </w:r>
      <w:r w:rsidR="00793F0F" w:rsidRPr="00F95DAD">
        <w:t>2</w:t>
      </w:r>
      <w:r w:rsidR="00B80117" w:rsidRPr="00F95DAD">
        <w:t>5</w:t>
      </w:r>
      <w:r w:rsidRPr="00F95DAD">
        <w:tab/>
      </w:r>
      <w:r w:rsidRPr="00F95DAD">
        <w:rPr>
          <w:b/>
        </w:rPr>
        <w:t>Organisator van een evenement:</w:t>
      </w:r>
      <w:r w:rsidRPr="00F95DAD">
        <w:t xml:space="preserve"> de organisator v</w:t>
      </w:r>
      <w:r w:rsidR="00881B12" w:rsidRPr="00F95DAD">
        <w:t>an een evenement is elke natuur</w:t>
      </w:r>
      <w:r w:rsidRPr="00F95DAD">
        <w:t>lijke persoon, rechtspersoon of feitelijke vereniging die een evenement organiseert.</w:t>
      </w:r>
    </w:p>
    <w:p w14:paraId="22CCAEDE" w14:textId="77777777" w:rsidR="00881B12" w:rsidRPr="00F95DAD" w:rsidRDefault="00881B12" w:rsidP="007A2FE7"/>
    <w:p w14:paraId="215D3698" w14:textId="66E1404F" w:rsidR="007A2FE7" w:rsidRPr="00F95DAD" w:rsidRDefault="007A2FE7" w:rsidP="007A2FE7">
      <w:r w:rsidRPr="00F95DAD">
        <w:t>1.2</w:t>
      </w:r>
      <w:r w:rsidR="00B80117" w:rsidRPr="00F95DAD">
        <w:t>6</w:t>
      </w:r>
      <w:r w:rsidRPr="00F95DAD">
        <w:tab/>
      </w:r>
      <w:proofErr w:type="spellStart"/>
      <w:r w:rsidRPr="00F95DAD">
        <w:rPr>
          <w:b/>
        </w:rPr>
        <w:t>Reddingsborden</w:t>
      </w:r>
      <w:proofErr w:type="spellEnd"/>
      <w:r w:rsidRPr="00F95DAD">
        <w:rPr>
          <w:b/>
        </w:rPr>
        <w:t xml:space="preserve"> (pictogrammen) en borden in verband met brandblusmiddelen:</w:t>
      </w:r>
      <w:r w:rsidRPr="00F95DAD">
        <w:t xml:space="preserve"> voor de definitie van de </w:t>
      </w:r>
      <w:proofErr w:type="spellStart"/>
      <w:r w:rsidRPr="00F95DAD">
        <w:t>reddingsborden</w:t>
      </w:r>
      <w:proofErr w:type="spellEnd"/>
      <w:r w:rsidRPr="00F95DAD">
        <w:t xml:space="preserve"> voor het signaleren van uitgangen, nooduitgangen en de borden voor het signaleren van de brandblusmiddelen wordt verwezen naar de veiligheids- en gezondheidssignalering op het werk volgens Koninklijk Besluit 17 juni 1997 (Belgisch sta</w:t>
      </w:r>
      <w:r w:rsidR="00881B12" w:rsidRPr="00F95DAD">
        <w:t>atsblad van 19 september 1997).</w:t>
      </w:r>
    </w:p>
    <w:p w14:paraId="100424B0" w14:textId="77777777" w:rsidR="007A2FE7" w:rsidRPr="00F95DAD" w:rsidRDefault="007A2FE7" w:rsidP="007A2FE7">
      <w:r w:rsidRPr="00F95DAD">
        <w:t xml:space="preserve">De </w:t>
      </w:r>
      <w:proofErr w:type="spellStart"/>
      <w:r w:rsidRPr="00F95DAD">
        <w:t>reddingsborden</w:t>
      </w:r>
      <w:proofErr w:type="spellEnd"/>
      <w:r w:rsidRPr="00F95DAD">
        <w:t xml:space="preserve"> moeten vanuit alle delen van de voor het publiek toegankelijke lokalen goed waarneembaar zijn en hun hoogte dient aangepast te zijn aan de kijkafstand (verhouding 1/200ste).</w:t>
      </w:r>
    </w:p>
    <w:p w14:paraId="0A0021A6" w14:textId="77777777" w:rsidR="00881B12" w:rsidRPr="00F95DAD" w:rsidRDefault="00881B12" w:rsidP="007A2FE7"/>
    <w:p w14:paraId="42178923" w14:textId="77777777" w:rsidR="003608D9" w:rsidRPr="00F95DAD" w:rsidRDefault="003608D9" w:rsidP="004B5B78">
      <w:r w:rsidRPr="00F95DAD">
        <w:t>1.27</w:t>
      </w:r>
      <w:r w:rsidRPr="00F95DAD">
        <w:tab/>
      </w:r>
      <w:r w:rsidRPr="00F95DAD">
        <w:rPr>
          <w:b/>
        </w:rPr>
        <w:t>Stookafdeling</w:t>
      </w:r>
      <w:r w:rsidRPr="00F95DAD">
        <w:t>: een lokaal van centrale verwarming met een totaal nuttig warmtevermogen van de generatoren groter dan 30 kW of een lokaal waarin slechts generatoren op gas met gesloten verbrandingsruimte met mechanische trek vanaf 70 kW opgesteld staan.</w:t>
      </w:r>
    </w:p>
    <w:p w14:paraId="1BF4E786" w14:textId="77777777" w:rsidR="003608D9" w:rsidRPr="00F95DAD" w:rsidRDefault="003608D9" w:rsidP="007A2FE7"/>
    <w:p w14:paraId="1D62B10F" w14:textId="6A29F115" w:rsidR="007A2FE7" w:rsidRPr="00F95DAD" w:rsidRDefault="007A2FE7" w:rsidP="007A2FE7">
      <w:r w:rsidRPr="00F95DAD">
        <w:t>1.2</w:t>
      </w:r>
      <w:r w:rsidR="003608D9" w:rsidRPr="00F95DAD">
        <w:t>8</w:t>
      </w:r>
      <w:r w:rsidRPr="00F95DAD">
        <w:tab/>
      </w:r>
      <w:r w:rsidRPr="00F95DAD">
        <w:rPr>
          <w:b/>
        </w:rPr>
        <w:t>Tenten die toegankelijk zijn voor het publiek:</w:t>
      </w:r>
      <w:r w:rsidRPr="00F95DAD">
        <w:t xml:space="preserve"> overdekte constructies </w:t>
      </w:r>
      <w:r w:rsidR="00D4186D" w:rsidRPr="00F95DAD">
        <w:t>vanaf 50 m²</w:t>
      </w:r>
      <w:r w:rsidRPr="00F95DAD">
        <w:t>, zonder permanent karakter, gedurende een beperkte tijd opgesteld en in functie van een welbepaald doel.</w:t>
      </w:r>
    </w:p>
    <w:p w14:paraId="6E2F5AD2" w14:textId="77777777" w:rsidR="00881B12" w:rsidRPr="00F95DAD" w:rsidRDefault="00881B12" w:rsidP="007A2FE7"/>
    <w:p w14:paraId="29BC2A58" w14:textId="755F42CA" w:rsidR="007A2FE7" w:rsidRPr="00F95DAD" w:rsidRDefault="007A2FE7" w:rsidP="007A2FE7">
      <w:r w:rsidRPr="00F95DAD">
        <w:t>1.2</w:t>
      </w:r>
      <w:r w:rsidR="003608D9" w:rsidRPr="00F95DAD">
        <w:t>9</w:t>
      </w:r>
      <w:r w:rsidRPr="00F95DAD">
        <w:tab/>
      </w:r>
      <w:r w:rsidRPr="00F95DAD">
        <w:rPr>
          <w:b/>
        </w:rPr>
        <w:t>Terreinen in open lucht die toegankelijk zijn voor het publiek</w:t>
      </w:r>
      <w:r w:rsidRPr="00F95DAD">
        <w:t>: vormen de niet overdekte gedeelten van een evenement waar het publiek plaatsneemt om optredens te volgen of zich te vermaken.</w:t>
      </w:r>
    </w:p>
    <w:p w14:paraId="32B135C8" w14:textId="77777777" w:rsidR="00881B12" w:rsidRPr="00F95DAD" w:rsidRDefault="00881B12" w:rsidP="007A2FE7"/>
    <w:p w14:paraId="5368FBE4" w14:textId="2278E6AC" w:rsidR="007A2FE7" w:rsidRPr="00F95DAD" w:rsidRDefault="007A2FE7" w:rsidP="007A2FE7">
      <w:r w:rsidRPr="00F95DAD">
        <w:t>1.</w:t>
      </w:r>
      <w:r w:rsidR="003608D9" w:rsidRPr="00F95DAD">
        <w:t>30</w:t>
      </w:r>
      <w:r w:rsidRPr="00F95DAD">
        <w:tab/>
      </w:r>
      <w:r w:rsidRPr="00F95DAD">
        <w:rPr>
          <w:b/>
        </w:rPr>
        <w:t>Trappen: aantrede:</w:t>
      </w:r>
      <w:r w:rsidRPr="00F95DAD">
        <w:t xml:space="preserve"> de horizontale projectie van de afstand tussen twee opeenvolgende trapneuzen.</w:t>
      </w:r>
    </w:p>
    <w:p w14:paraId="7D94498B" w14:textId="77777777" w:rsidR="00881B12" w:rsidRPr="00F95DAD" w:rsidRDefault="00881B12" w:rsidP="007A2FE7"/>
    <w:p w14:paraId="3CD65308" w14:textId="014929CA" w:rsidR="007A2FE7" w:rsidRPr="00F95DAD" w:rsidRDefault="007A2FE7" w:rsidP="007A2FE7">
      <w:r w:rsidRPr="00F95DAD">
        <w:t>1.</w:t>
      </w:r>
      <w:r w:rsidR="00B80117" w:rsidRPr="00F95DAD">
        <w:t>3</w:t>
      </w:r>
      <w:r w:rsidR="003608D9" w:rsidRPr="00F95DAD">
        <w:t>1</w:t>
      </w:r>
      <w:r w:rsidRPr="00F95DAD">
        <w:tab/>
      </w:r>
      <w:r w:rsidRPr="00F95DAD">
        <w:rPr>
          <w:b/>
        </w:rPr>
        <w:t>Trappen: optrede:</w:t>
      </w:r>
      <w:r w:rsidRPr="00F95DAD">
        <w:t xml:space="preserve"> de verticale projectie van de afstand tussen twee opeenvolgende trapneuzen.</w:t>
      </w:r>
    </w:p>
    <w:p w14:paraId="053C255D" w14:textId="77777777" w:rsidR="00881B12" w:rsidRPr="00F95DAD" w:rsidRDefault="00881B12" w:rsidP="007A2FE7"/>
    <w:p w14:paraId="6F7210E3" w14:textId="2CDD7AEC" w:rsidR="00881B12" w:rsidRPr="00F95DAD" w:rsidRDefault="007A2FE7" w:rsidP="007A2FE7">
      <w:r w:rsidRPr="00F95DAD">
        <w:t>1.</w:t>
      </w:r>
      <w:r w:rsidR="00B80117" w:rsidRPr="00F95DAD">
        <w:t>3</w:t>
      </w:r>
      <w:r w:rsidR="003608D9" w:rsidRPr="00F95DAD">
        <w:t>2</w:t>
      </w:r>
      <w:r w:rsidRPr="00F95DAD">
        <w:tab/>
      </w:r>
      <w:r w:rsidRPr="00F95DAD">
        <w:rPr>
          <w:b/>
        </w:rPr>
        <w:t>Trappen: wenteltrap:</w:t>
      </w:r>
      <w:r w:rsidRPr="00F95DAD">
        <w:t xml:space="preserve"> s</w:t>
      </w:r>
      <w:r w:rsidR="00881B12" w:rsidRPr="00F95DAD">
        <w:t>piraalvormige, rondgaande trap.</w:t>
      </w:r>
    </w:p>
    <w:p w14:paraId="05FEC5D6" w14:textId="77777777" w:rsidR="00DB6C13" w:rsidRPr="00F95DAD" w:rsidRDefault="00DB6C13" w:rsidP="007A2FE7"/>
    <w:p w14:paraId="19F84F7A" w14:textId="77777777" w:rsidR="00DB6C13" w:rsidRPr="00F95DAD" w:rsidRDefault="00B80117" w:rsidP="007A2FE7">
      <w:r w:rsidRPr="00F95DAD">
        <w:lastRenderedPageBreak/>
        <w:t>1.32</w:t>
      </w:r>
      <w:r w:rsidR="00DB6C13" w:rsidRPr="00F95DAD">
        <w:tab/>
      </w:r>
      <w:r w:rsidR="00DB6C13" w:rsidRPr="00F95DAD">
        <w:rPr>
          <w:b/>
        </w:rPr>
        <w:t>Vaste zitplaatsen:</w:t>
      </w:r>
      <w:r w:rsidR="00DB6C13" w:rsidRPr="00F95DAD">
        <w:t xml:space="preserve"> zitplaatsen die in de vloer of wand van de inrichting worden verankerd.</w:t>
      </w:r>
    </w:p>
    <w:p w14:paraId="660DBFA7" w14:textId="77777777" w:rsidR="007A2FE7" w:rsidRPr="00F95DAD" w:rsidRDefault="007A2FE7" w:rsidP="00881B12">
      <w:pPr>
        <w:pStyle w:val="Kop1"/>
        <w:rPr>
          <w:rFonts w:ascii="Calibri" w:hAnsi="Calibri"/>
        </w:rPr>
      </w:pPr>
      <w:bookmarkStart w:id="2" w:name="_Toc378240471"/>
      <w:r w:rsidRPr="00F95DAD">
        <w:rPr>
          <w:rFonts w:ascii="Calibri" w:hAnsi="Calibri"/>
        </w:rPr>
        <w:t>Toepassingsgebied; algemene bepalingen</w:t>
      </w:r>
      <w:bookmarkEnd w:id="2"/>
    </w:p>
    <w:p w14:paraId="387E5CAF" w14:textId="77777777" w:rsidR="007A2FE7" w:rsidRPr="00F95DAD" w:rsidRDefault="007A2FE7" w:rsidP="007A2FE7">
      <w:r w:rsidRPr="00F95DAD">
        <w:t>2.1</w:t>
      </w:r>
      <w:r w:rsidRPr="00F95DAD">
        <w:tab/>
        <w:t xml:space="preserve">De bepalingen van dit reglement zijn van toepassing op volgende </w:t>
      </w:r>
      <w:r w:rsidR="001D6192" w:rsidRPr="00F95DAD">
        <w:t>inrichtingen</w:t>
      </w:r>
      <w:r w:rsidRPr="00F95DAD">
        <w:t>:</w:t>
      </w:r>
    </w:p>
    <w:p w14:paraId="62B67871" w14:textId="47C16A41" w:rsidR="007A2FE7" w:rsidRPr="00F95DAD" w:rsidRDefault="006B10B9" w:rsidP="004F25ED">
      <w:pPr>
        <w:pStyle w:val="Lijstalinea"/>
        <w:numPr>
          <w:ilvl w:val="0"/>
          <w:numId w:val="26"/>
        </w:numPr>
      </w:pPr>
      <w:r w:rsidRPr="00F95DAD">
        <w:t xml:space="preserve">publiek toegankelijke </w:t>
      </w:r>
      <w:r w:rsidR="007A2FE7" w:rsidRPr="00F95DAD">
        <w:t xml:space="preserve">lokalen </w:t>
      </w:r>
      <w:r w:rsidRPr="00F95DAD">
        <w:t xml:space="preserve">die </w:t>
      </w:r>
      <w:r w:rsidR="007A2FE7" w:rsidRPr="00F95DAD">
        <w:t>een veiligheidscapaciteit van 10 tot en met 49</w:t>
      </w:r>
      <w:r w:rsidRPr="00F95DAD">
        <w:t xml:space="preserve"> personen hebben</w:t>
      </w:r>
      <w:r w:rsidR="007A2FE7" w:rsidRPr="00F95DAD">
        <w:t>: hoofdstukken I, II en V;</w:t>
      </w:r>
    </w:p>
    <w:p w14:paraId="0D378336" w14:textId="62161421" w:rsidR="007A2FE7" w:rsidRPr="00F95DAD" w:rsidRDefault="006B10B9" w:rsidP="004F25ED">
      <w:pPr>
        <w:pStyle w:val="Lijstalinea"/>
        <w:numPr>
          <w:ilvl w:val="0"/>
          <w:numId w:val="26"/>
        </w:numPr>
      </w:pPr>
      <w:r w:rsidRPr="00F95DAD">
        <w:t>publiek toegankelijke lokalen die</w:t>
      </w:r>
      <w:r w:rsidR="007A2FE7" w:rsidRPr="00F95DAD">
        <w:t xml:space="preserve"> een veiligheidscapaciteit van 50 of meer</w:t>
      </w:r>
      <w:r w:rsidRPr="00F95DAD">
        <w:t xml:space="preserve"> personen hebben</w:t>
      </w:r>
      <w:r w:rsidR="007A2FE7" w:rsidRPr="00F95DAD">
        <w:t>: hoofdstukken I, III en V;</w:t>
      </w:r>
    </w:p>
    <w:p w14:paraId="25B16145" w14:textId="55FDCEB7" w:rsidR="007A2FE7" w:rsidRPr="00F95DAD" w:rsidRDefault="001D6192" w:rsidP="004F25ED">
      <w:pPr>
        <w:pStyle w:val="Lijstalinea"/>
        <w:numPr>
          <w:ilvl w:val="0"/>
          <w:numId w:val="26"/>
        </w:numPr>
      </w:pPr>
      <w:r w:rsidRPr="00F95DAD">
        <w:t>Evenementen met terreinen en/of tenten</w:t>
      </w:r>
      <w:r w:rsidR="007A2FE7" w:rsidRPr="00F95DAD">
        <w:t xml:space="preserve"> </w:t>
      </w:r>
      <w:r w:rsidRPr="00F95DAD">
        <w:t>die</w:t>
      </w:r>
      <w:r w:rsidR="007A2FE7" w:rsidRPr="00F95DAD">
        <w:t xml:space="preserve"> een veiligheidscapaciteit van 100 of meer personen</w:t>
      </w:r>
      <w:r w:rsidRPr="00F95DAD">
        <w:t xml:space="preserve"> hebben</w:t>
      </w:r>
      <w:r w:rsidR="007A2FE7" w:rsidRPr="00F95DAD">
        <w:t>: hoofdstukken I, IV en V.</w:t>
      </w:r>
    </w:p>
    <w:p w14:paraId="20ED65D1" w14:textId="77777777" w:rsidR="003A73F9" w:rsidRPr="00F95DAD" w:rsidRDefault="003A73F9" w:rsidP="007A2FE7"/>
    <w:p w14:paraId="4E67BCEB" w14:textId="77777777" w:rsidR="007A2FE7" w:rsidRPr="00F95DAD" w:rsidRDefault="007A2FE7" w:rsidP="007A2FE7">
      <w:r w:rsidRPr="00F95DAD">
        <w:t>2.2</w:t>
      </w:r>
      <w:r w:rsidRPr="00F95DAD">
        <w:tab/>
        <w:t>De bepalingen van dit reglement gelden niet voor:</w:t>
      </w:r>
    </w:p>
    <w:p w14:paraId="7CC773D6" w14:textId="0A810735" w:rsidR="007A2FE7" w:rsidRPr="00F95DAD" w:rsidRDefault="00361272" w:rsidP="004F25ED">
      <w:pPr>
        <w:pStyle w:val="Lijstalinea"/>
        <w:numPr>
          <w:ilvl w:val="0"/>
          <w:numId w:val="25"/>
        </w:numPr>
      </w:pPr>
      <w:r w:rsidRPr="00F95DAD">
        <w:t>Lokalen</w:t>
      </w:r>
      <w:r w:rsidR="002C5230" w:rsidRPr="00F95DAD">
        <w:t xml:space="preserve"> t</w:t>
      </w:r>
      <w:r w:rsidR="007A2FE7" w:rsidRPr="00F95DAD">
        <w:t>oegankelijk voor het publiek waarop in hoofde van brandveiligheid een specifieke reglementering van een ho</w:t>
      </w:r>
      <w:r w:rsidR="00AA4A50" w:rsidRPr="00F95DAD">
        <w:t>gere overheid van toepassing is</w:t>
      </w:r>
      <w:r w:rsidR="00AA4A50" w:rsidRPr="00F95DAD">
        <w:rPr>
          <w:rStyle w:val="Voetnootmarkering"/>
        </w:rPr>
        <w:footnoteReference w:id="2"/>
      </w:r>
      <w:r w:rsidR="007A2FE7" w:rsidRPr="00F95DAD">
        <w:t xml:space="preserve"> (bv. ziekenhuizen, bejaardenvoorzieningen, toeristische exploitaties, toerisme voor allen, kinderopvangdiensten, voetbalstadions) - echter met uitzondering van de basisno</w:t>
      </w:r>
      <w:r w:rsidR="00D16DC5" w:rsidRPr="00F95DAD">
        <w:t>rmen brandveiligheid, het ARAB</w:t>
      </w:r>
      <w:r w:rsidR="00AA4A50" w:rsidRPr="00F95DAD">
        <w:rPr>
          <w:rStyle w:val="Voetnootmarkering"/>
        </w:rPr>
        <w:footnoteReference w:id="3"/>
      </w:r>
      <w:r w:rsidR="00D16DC5" w:rsidRPr="00F95DAD">
        <w:t xml:space="preserve"> en de CODEX</w:t>
      </w:r>
      <w:r w:rsidR="00AA4A50" w:rsidRPr="00F95DAD">
        <w:rPr>
          <w:rStyle w:val="Voetnootmarkering"/>
        </w:rPr>
        <w:footnoteReference w:id="4"/>
      </w:r>
      <w:r w:rsidR="007A2FE7" w:rsidRPr="00F95DAD">
        <w:t xml:space="preserve"> inzake brandveiligheid op de arbeidsplaatsen</w:t>
      </w:r>
      <w:r w:rsidR="0083734F" w:rsidRPr="00F95DAD">
        <w:t>;</w:t>
      </w:r>
    </w:p>
    <w:p w14:paraId="0AB3CB3C" w14:textId="77777777" w:rsidR="007A2FE7" w:rsidRPr="00F95DAD" w:rsidRDefault="007A2FE7" w:rsidP="004F25ED">
      <w:pPr>
        <w:pStyle w:val="Lijstalinea"/>
        <w:numPr>
          <w:ilvl w:val="0"/>
          <w:numId w:val="25"/>
        </w:numPr>
      </w:pPr>
      <w:r w:rsidRPr="00F95DAD">
        <w:t>evenementen die occasioneel doorgaan in lokalen of gebouwen die niet voor dergelijke activiteiten werden ontworpen (zgn. oneigenlijk gebruik)</w:t>
      </w:r>
      <w:r w:rsidR="00AA4A50" w:rsidRPr="00F95DAD">
        <w:rPr>
          <w:rStyle w:val="Voetnootmarkering"/>
        </w:rPr>
        <w:footnoteReference w:id="5"/>
      </w:r>
      <w:r w:rsidR="0083734F" w:rsidRPr="00F95DAD">
        <w:t>;</w:t>
      </w:r>
    </w:p>
    <w:p w14:paraId="2E888541" w14:textId="77777777" w:rsidR="007A2FE7" w:rsidRPr="00F95DAD" w:rsidRDefault="007A2FE7" w:rsidP="004F25ED">
      <w:pPr>
        <w:pStyle w:val="Lijstalinea"/>
        <w:numPr>
          <w:ilvl w:val="0"/>
          <w:numId w:val="25"/>
        </w:numPr>
      </w:pPr>
      <w:r w:rsidRPr="00F95DAD">
        <w:t>het publiek toegankelijk gedeelte van een woongelegenheid, waarin een vrij beroep wordt uitgeoefend indien de oppervlakte die bestemd is voor de huisvesting groter is dan deze bestemd voor het vrije beroep</w:t>
      </w:r>
      <w:r w:rsidR="00E61F95" w:rsidRPr="00F95DAD">
        <w:rPr>
          <w:rStyle w:val="Voetnootmarkering"/>
        </w:rPr>
        <w:footnoteReference w:id="6"/>
      </w:r>
      <w:r w:rsidR="0083734F" w:rsidRPr="00F95DAD">
        <w:t>;</w:t>
      </w:r>
    </w:p>
    <w:p w14:paraId="466CDAE4" w14:textId="77777777" w:rsidR="007A2FE7" w:rsidRPr="00F95DAD" w:rsidRDefault="007A2FE7" w:rsidP="004F25ED">
      <w:pPr>
        <w:pStyle w:val="Lijstalinea"/>
        <w:numPr>
          <w:ilvl w:val="0"/>
          <w:numId w:val="25"/>
        </w:numPr>
      </w:pPr>
      <w:r w:rsidRPr="00F95DAD">
        <w:t>scholen, met uitzondering van gedeelten die zelfs tijdelijk voor and</w:t>
      </w:r>
      <w:r w:rsidR="003A73F9" w:rsidRPr="00F95DAD">
        <w:t>ere doeleinden worden gebruikt</w:t>
      </w:r>
      <w:r w:rsidR="00E61F95" w:rsidRPr="00F95DAD">
        <w:rPr>
          <w:rStyle w:val="Voetnootmarkering"/>
        </w:rPr>
        <w:footnoteReference w:id="7"/>
      </w:r>
      <w:r w:rsidR="003A73F9" w:rsidRPr="00F95DAD">
        <w:t>.</w:t>
      </w:r>
    </w:p>
    <w:p w14:paraId="59163338" w14:textId="77777777" w:rsidR="003A73F9" w:rsidRPr="00F95DAD" w:rsidRDefault="003A73F9" w:rsidP="007A2FE7"/>
    <w:p w14:paraId="43B7D5BE" w14:textId="3452E9AF" w:rsidR="007A2FE7" w:rsidRPr="00F95DAD" w:rsidRDefault="007A2FE7" w:rsidP="007A2FE7">
      <w:r w:rsidRPr="00F95DAD">
        <w:t>2.3</w:t>
      </w:r>
      <w:r w:rsidRPr="00F95DAD">
        <w:tab/>
        <w:t>Dit reglement tree</w:t>
      </w:r>
      <w:r w:rsidR="003A73F9" w:rsidRPr="00F95DAD">
        <w:t xml:space="preserve">dt in werking op </w:t>
      </w:r>
      <w:r w:rsidR="00BC3B26" w:rsidRPr="00F95DAD">
        <w:t xml:space="preserve">1 </w:t>
      </w:r>
      <w:r w:rsidR="00227943">
        <w:t>juni</w:t>
      </w:r>
      <w:r w:rsidR="00BC3B26" w:rsidRPr="00F95DAD">
        <w:t xml:space="preserve"> </w:t>
      </w:r>
      <w:r w:rsidR="00B92611" w:rsidRPr="00F95DAD">
        <w:t>2018</w:t>
      </w:r>
    </w:p>
    <w:p w14:paraId="7E8FB129" w14:textId="77777777" w:rsidR="007A2FE7" w:rsidRPr="00F95DAD" w:rsidRDefault="007A2FE7" w:rsidP="007A2FE7">
      <w:r w:rsidRPr="00F95DAD">
        <w:rPr>
          <w:u w:val="single"/>
        </w:rPr>
        <w:t>Melding</w:t>
      </w:r>
      <w:r w:rsidRPr="00F95DAD">
        <w:t xml:space="preserve">. </w:t>
      </w:r>
    </w:p>
    <w:p w14:paraId="698C7B9C" w14:textId="77777777" w:rsidR="003A73F9" w:rsidRPr="00F95DAD" w:rsidRDefault="007A2FE7" w:rsidP="007A2FE7">
      <w:r w:rsidRPr="00F95DAD">
        <w:t>Binnen de zes maanden na deze datum dient de exploitant van elke inrichting die onder het toepassingsgebied valt zijn inrichting aan te melden via een elektronisch formulier op de webs</w:t>
      </w:r>
      <w:r w:rsidR="004F25ED" w:rsidRPr="00F95DAD">
        <w:t>ite van</w:t>
      </w:r>
      <w:r w:rsidR="003A73F9" w:rsidRPr="00F95DAD">
        <w:t xml:space="preserve"> brandweer</w:t>
      </w:r>
      <w:r w:rsidR="004F25ED" w:rsidRPr="00F95DAD">
        <w:t xml:space="preserve"> </w:t>
      </w:r>
      <w:r w:rsidR="003A73F9" w:rsidRPr="00F95DAD">
        <w:t>zone Kempen</w:t>
      </w:r>
    </w:p>
    <w:p w14:paraId="4D6F0A7B" w14:textId="66FAEABB" w:rsidR="007A2FE7" w:rsidRPr="00F95DAD" w:rsidRDefault="00C50C7A" w:rsidP="007A2FE7">
      <w:hyperlink r:id="rId10" w:history="1">
        <w:r w:rsidR="008A5D62" w:rsidRPr="00F95DAD">
          <w:rPr>
            <w:rStyle w:val="Hyperlink"/>
          </w:rPr>
          <w:t>www.brandweerzonekempen.be</w:t>
        </w:r>
      </w:hyperlink>
      <w:r w:rsidR="008A5D62" w:rsidRPr="00F95DAD">
        <w:t xml:space="preserve">. </w:t>
      </w:r>
    </w:p>
    <w:p w14:paraId="37F1DF5C" w14:textId="77777777" w:rsidR="007A2FE7" w:rsidRPr="00F95DAD" w:rsidRDefault="007A2FE7" w:rsidP="007A2FE7">
      <w:r w:rsidRPr="00F95DAD">
        <w:t>Na correcte aanmelding krijgt de exploitant bericht dat het dossier ontvankelijk is tezamen met een eerste evaluatie van de risico’s. Afhankelijk hiervan kan de brandweer contact opnemen voor een controlebezoek met rapportering. De brandweer bezorgt de exploitant een verslag van het controlebezoek. In dit verslag staat duidelijk vermeld aan welke voorwaarden de exploitant dient te voldoen en welke voorwaarden nog niet nageleefd worden. Er worden tevens termijnen, waarbinnen aan de voorwaarden voldaan moet worden, opgenomen in het verslag.</w:t>
      </w:r>
    </w:p>
    <w:p w14:paraId="55129B9F" w14:textId="77777777" w:rsidR="007A2FE7" w:rsidRPr="00F95DAD" w:rsidRDefault="007A2FE7" w:rsidP="007A2FE7">
      <w:r w:rsidRPr="00F95DAD">
        <w:t>De exploitant bevestigt binnen een termijn van twee weken na ontvangst van het verslag te kunnen voldoen aan de bepalingen van het verslag. Zo niet, bezorgt de exploitant een stappenplan aan de brandweer.</w:t>
      </w:r>
    </w:p>
    <w:p w14:paraId="45E8FC60" w14:textId="77777777" w:rsidR="007A2FE7" w:rsidRPr="00F95DAD" w:rsidRDefault="007A2FE7" w:rsidP="007A2FE7">
      <w:r w:rsidRPr="00F95DAD">
        <w:t xml:space="preserve"> </w:t>
      </w:r>
    </w:p>
    <w:p w14:paraId="1626D202" w14:textId="77777777" w:rsidR="007A2FE7" w:rsidRPr="00F95DAD" w:rsidRDefault="007A2FE7" w:rsidP="007A2FE7">
      <w:r w:rsidRPr="00F95DAD">
        <w:rPr>
          <w:u w:val="single"/>
        </w:rPr>
        <w:t>Stappenplan</w:t>
      </w:r>
      <w:r w:rsidRPr="00F95DAD">
        <w:t xml:space="preserve">. </w:t>
      </w:r>
    </w:p>
    <w:p w14:paraId="6A53561D" w14:textId="77777777" w:rsidR="007A2FE7" w:rsidRPr="00F95DAD" w:rsidRDefault="007A2FE7" w:rsidP="007A2FE7">
      <w:r w:rsidRPr="00F95DAD">
        <w:t xml:space="preserve">Het stappenplan moet binnen de 6 weken na ontvangst van het brandweerverslag overgemaakt worden aan de brandweer. Voorwaarden die volgens het brandweerverslag onmiddellijk nageleefd dienen te worden, kunnen niet opgenomen worden in het stappenplan (omwille van belang voor de veiligheid). In het stappenplan dient duidelijk vermeld worden welke maatregelen de exploitant tegen welke termijn gaat nemen om te voldoen aan de brandweervoorwaarden. Dit stappenplan wordt overgemaakt aan de brandweer. De brandweer keurt het plan (na eventuele bijsturing) goed en maakt dit voor definitief akkoord over aan de burgemeester. </w:t>
      </w:r>
    </w:p>
    <w:p w14:paraId="1A1B8A01" w14:textId="77777777" w:rsidR="007A2FE7" w:rsidRPr="00F95DAD" w:rsidRDefault="007A2FE7" w:rsidP="007A2FE7"/>
    <w:p w14:paraId="2D89F852" w14:textId="77777777" w:rsidR="007A2FE7" w:rsidRPr="00F95DAD" w:rsidRDefault="007A2FE7" w:rsidP="007A2FE7">
      <w:r w:rsidRPr="00F95DAD">
        <w:t>Onverminderd de voorschriften van onderhavige reglement, neemt de exploitant de nodige maatregelen, door de omstandigheden aangewezen om:</w:t>
      </w:r>
    </w:p>
    <w:p w14:paraId="21081EDC" w14:textId="77777777" w:rsidR="007A2FE7" w:rsidRPr="00F95DAD" w:rsidRDefault="007A2FE7" w:rsidP="00B93502">
      <w:pPr>
        <w:pStyle w:val="Lijstalinea"/>
        <w:numPr>
          <w:ilvl w:val="0"/>
          <w:numId w:val="27"/>
        </w:numPr>
      </w:pPr>
      <w:r w:rsidRPr="00F95DAD">
        <w:t>brand te voorkomen</w:t>
      </w:r>
      <w:r w:rsidR="00DE18A6" w:rsidRPr="00F95DAD">
        <w:t>;</w:t>
      </w:r>
    </w:p>
    <w:p w14:paraId="4F9492D2" w14:textId="77777777" w:rsidR="007A2FE7" w:rsidRPr="00F95DAD" w:rsidRDefault="007A2FE7" w:rsidP="00B93502">
      <w:pPr>
        <w:pStyle w:val="Lijstalinea"/>
        <w:numPr>
          <w:ilvl w:val="0"/>
          <w:numId w:val="27"/>
        </w:numPr>
      </w:pPr>
      <w:r w:rsidRPr="00F95DAD">
        <w:t>ieder begin van brand snel en doeltreffend te bestrijden</w:t>
      </w:r>
      <w:r w:rsidR="00DE18A6" w:rsidRPr="00F95DAD">
        <w:t>;</w:t>
      </w:r>
    </w:p>
    <w:p w14:paraId="11D16546" w14:textId="77777777" w:rsidR="007A2FE7" w:rsidRPr="00F95DAD" w:rsidRDefault="007A2FE7" w:rsidP="00B93502">
      <w:pPr>
        <w:pStyle w:val="Lijstalinea"/>
        <w:numPr>
          <w:ilvl w:val="0"/>
          <w:numId w:val="27"/>
        </w:numPr>
      </w:pPr>
      <w:r w:rsidRPr="00F95DAD">
        <w:t xml:space="preserve">in geval van brand een veilige en snelle ontruiming van de aanwezige personen te verzekeren </w:t>
      </w:r>
      <w:r w:rsidR="00DE18A6" w:rsidRPr="00F95DAD">
        <w:t>;</w:t>
      </w:r>
    </w:p>
    <w:p w14:paraId="2926DFE2" w14:textId="77777777" w:rsidR="003A73F9" w:rsidRPr="00F95DAD" w:rsidRDefault="007A2FE7" w:rsidP="00B93502">
      <w:pPr>
        <w:pStyle w:val="Lijstalinea"/>
        <w:numPr>
          <w:ilvl w:val="0"/>
          <w:numId w:val="27"/>
        </w:numPr>
      </w:pPr>
      <w:r w:rsidRPr="00F95DAD">
        <w:t>en de hulp van de brandweerdi</w:t>
      </w:r>
      <w:r w:rsidR="003A73F9" w:rsidRPr="00F95DAD">
        <w:t>enst onmiddellijk in te roepen.</w:t>
      </w:r>
    </w:p>
    <w:p w14:paraId="5367B672" w14:textId="77777777" w:rsidR="007A2FE7" w:rsidRPr="00F95DAD" w:rsidRDefault="007A2FE7" w:rsidP="003A73F9">
      <w:pPr>
        <w:pStyle w:val="Kop1"/>
        <w:rPr>
          <w:rFonts w:ascii="Calibri" w:hAnsi="Calibri"/>
        </w:rPr>
      </w:pPr>
      <w:bookmarkStart w:id="3" w:name="_Toc378240472"/>
      <w:r w:rsidRPr="00F95DAD">
        <w:rPr>
          <w:rFonts w:ascii="Calibri" w:hAnsi="Calibri"/>
        </w:rPr>
        <w:t>Capaciteitsbepaling</w:t>
      </w:r>
      <w:bookmarkEnd w:id="3"/>
    </w:p>
    <w:p w14:paraId="4CCF08FB" w14:textId="77777777" w:rsidR="007A2FE7" w:rsidRPr="00F95DAD" w:rsidRDefault="007A2FE7" w:rsidP="007A2FE7">
      <w:r w:rsidRPr="00F95DAD">
        <w:t>3.1</w:t>
      </w:r>
      <w:r w:rsidRPr="00F95DAD">
        <w:tab/>
        <w:t>De exploitant van een inrichting of de organisator van een evenement</w:t>
      </w:r>
      <w:r w:rsidR="00E61F95" w:rsidRPr="00F95DAD">
        <w:t xml:space="preserve"> legt de veiligheidscapaciteit</w:t>
      </w:r>
      <w:r w:rsidR="00E61F95" w:rsidRPr="00F95DAD">
        <w:rPr>
          <w:rStyle w:val="Voetnootmarkering"/>
        </w:rPr>
        <w:footnoteReference w:id="8"/>
      </w:r>
      <w:r w:rsidR="00E61F95" w:rsidRPr="00F95DAD">
        <w:t xml:space="preserve"> </w:t>
      </w:r>
      <w:r w:rsidRPr="00F95DAD">
        <w:t>inzake aanwezige personen vast, eventueel gedetailleerd per lokaal of groep van lokalen, per tent, per terrein. Deze veiligheidscapaciteit mag niet meer zijn dan de kleinste waarde van 1) de hieronder aangegeven theoretische capaciteiten die zelf afhangen van de oppervlakte</w:t>
      </w:r>
      <w:r w:rsidR="00CA11F7" w:rsidRPr="00F95DAD">
        <w:t xml:space="preserve"> (bij louter staanplaatsen of bij het ontbreken van vaste zitplaatsen)</w:t>
      </w:r>
      <w:r w:rsidRPr="00F95DAD">
        <w:t xml:space="preserve"> </w:t>
      </w:r>
      <w:r w:rsidR="00361272" w:rsidRPr="00F95DAD">
        <w:t>en/</w:t>
      </w:r>
      <w:r w:rsidRPr="00F95DAD">
        <w:t>of het aantal</w:t>
      </w:r>
      <w:r w:rsidR="00DB6C13" w:rsidRPr="00F95DAD">
        <w:t xml:space="preserve"> vaste</w:t>
      </w:r>
      <w:r w:rsidRPr="00F95DAD">
        <w:t xml:space="preserve"> zitplaatsen, en 2) van de evacuatiecapaciteit van uitgangen, nooduitgangen, trappen en evacuatiewegen zoals verder bepaald in dit reglement.</w:t>
      </w:r>
    </w:p>
    <w:p w14:paraId="1C005E25" w14:textId="77777777" w:rsidR="003A73F9" w:rsidRPr="00F95DAD" w:rsidRDefault="003A73F9" w:rsidP="007A2FE7"/>
    <w:p w14:paraId="55286A50" w14:textId="430BEC90" w:rsidR="007A2FE7" w:rsidRPr="00F95DAD" w:rsidRDefault="007A2FE7" w:rsidP="007A2FE7">
      <w:r w:rsidRPr="00F95DAD">
        <w:t>3.</w:t>
      </w:r>
      <w:r w:rsidR="00C64B33" w:rsidRPr="00F95DAD">
        <w:t>2</w:t>
      </w:r>
      <w:r w:rsidRPr="00F95DAD">
        <w:tab/>
        <w:t>Theoretische capaciteiten:</w:t>
      </w:r>
    </w:p>
    <w:p w14:paraId="0A8353BC" w14:textId="77777777" w:rsidR="00C64B33" w:rsidRPr="00F95DAD" w:rsidRDefault="00C64B33" w:rsidP="00C64B33">
      <w:pPr>
        <w:pStyle w:val="Lijstalinea"/>
        <w:numPr>
          <w:ilvl w:val="0"/>
          <w:numId w:val="28"/>
        </w:numPr>
      </w:pPr>
      <w:r w:rsidRPr="00F95DAD">
        <w:t xml:space="preserve">In </w:t>
      </w:r>
      <w:r w:rsidRPr="00F95DAD">
        <w:rPr>
          <w:u w:val="single"/>
        </w:rPr>
        <w:t>winkels tot en met 149 m²</w:t>
      </w:r>
      <w:r w:rsidRPr="00F95DAD">
        <w:t>, één per 1 m² totale oppervlakte van de lokalen. Onder de oppervlakte dient verstaan deze die binnen de muren van de voor het publiek toegankelijke lokalen gemeten wordt na aftrek van aanhorigheden zoals toiletten, vestiaires, toonbanken, tapkasten e.a., maar inbegrepen de oppervlakte bezet door het meubilair en goederen;</w:t>
      </w:r>
    </w:p>
    <w:p w14:paraId="6B301083" w14:textId="77777777" w:rsidR="007A2FE7" w:rsidRPr="00F95DAD" w:rsidRDefault="003A73F9" w:rsidP="00B93502">
      <w:pPr>
        <w:pStyle w:val="Lijstalinea"/>
        <w:numPr>
          <w:ilvl w:val="0"/>
          <w:numId w:val="28"/>
        </w:numPr>
      </w:pPr>
      <w:r w:rsidRPr="00F95DAD">
        <w:lastRenderedPageBreak/>
        <w:t xml:space="preserve">in </w:t>
      </w:r>
      <w:r w:rsidRPr="00F95DAD">
        <w:rPr>
          <w:u w:val="single"/>
        </w:rPr>
        <w:t>winkels vanaf 150 m²</w:t>
      </w:r>
      <w:r w:rsidR="007A2FE7" w:rsidRPr="00F95DAD">
        <w:t>, één per 3 m² totale verkoopoppervlakte; onder oppervlakte wordt verstaan deze die binnen de muren van de voor het publiek toegankelijke lokalen gemeten wordt na aftrek van toonbanken maar inbegrepen de oppervlakte bezet door het meubilair en goederen;</w:t>
      </w:r>
    </w:p>
    <w:p w14:paraId="2DF65ACA" w14:textId="77777777" w:rsidR="00C64B33" w:rsidRPr="00F95DAD" w:rsidRDefault="00C64B33" w:rsidP="00C64B33">
      <w:pPr>
        <w:pStyle w:val="Lijstalinea"/>
        <w:numPr>
          <w:ilvl w:val="0"/>
          <w:numId w:val="28"/>
        </w:numPr>
      </w:pPr>
      <w:r w:rsidRPr="00F95DAD">
        <w:t xml:space="preserve">in </w:t>
      </w:r>
      <w:r w:rsidRPr="00F95DAD">
        <w:rPr>
          <w:u w:val="single"/>
        </w:rPr>
        <w:t>dancings en lokalen waar gedanst wordt</w:t>
      </w:r>
      <w:r w:rsidRPr="00F95DAD">
        <w:t>: drie per 1 m² dansvloeroppervlakte, plus één per 1 m² totale oppervlakte van de locatie na aftrek van de dansvloeroppervlakte. Onder de oppervlakte dient verstaan deze die binnen de muren van de voor het publiek toegankelijke lokalen gemeten wordt na aftrek van aanhorigheden zoals toiletten, vestiaires, toonbanken, tapkasten e.a., maar inbegrepen de oppervlakte bezet door het meubilair en goederen;</w:t>
      </w:r>
    </w:p>
    <w:p w14:paraId="1EB0DE51" w14:textId="4843E7EF" w:rsidR="009D20C5" w:rsidRPr="00F95DAD" w:rsidRDefault="007A2FE7" w:rsidP="009D20C5">
      <w:pPr>
        <w:pStyle w:val="Lijstalinea"/>
        <w:numPr>
          <w:ilvl w:val="0"/>
          <w:numId w:val="28"/>
        </w:numPr>
      </w:pPr>
      <w:r w:rsidRPr="00F95DAD">
        <w:t xml:space="preserve">in de </w:t>
      </w:r>
      <w:r w:rsidRPr="00F95DAD">
        <w:rPr>
          <w:u w:val="single"/>
        </w:rPr>
        <w:t>andere lokalen toegankelijk voor het publiek zoals cafés, snackbars</w:t>
      </w:r>
      <w:r w:rsidR="00C64B33" w:rsidRPr="00F95DAD">
        <w:rPr>
          <w:u w:val="single"/>
        </w:rPr>
        <w:t>, zalen, eetgelegenheden</w:t>
      </w:r>
      <w:r w:rsidR="00CE7086" w:rsidRPr="00F95DAD">
        <w:rPr>
          <w:u w:val="single"/>
        </w:rPr>
        <w:t>…:</w:t>
      </w:r>
      <w:r w:rsidR="00CE7086" w:rsidRPr="00F95DAD">
        <w:t xml:space="preserve"> </w:t>
      </w:r>
      <w:r w:rsidRPr="00F95DAD">
        <w:t>één per 1</w:t>
      </w:r>
      <w:r w:rsidR="00201F74" w:rsidRPr="00F95DAD">
        <w:t xml:space="preserve"> </w:t>
      </w:r>
      <w:r w:rsidRPr="00F95DAD">
        <w:t>m² totale oppervlakte van de lokalen. Onder de oppervlakte dient verstaan deze die binnen de muren van de voor het publiek toegankelijke lokalen gemeten wordt na aftrek van aanhorigheden zoals toiletten, vestiaires, toonbanken, tapkasten e.a., maar inbegrepen de oppervlakte bezet door het meubilair en goederen;</w:t>
      </w:r>
      <w:r w:rsidR="00C64B33" w:rsidRPr="00F95DAD">
        <w:t xml:space="preserve"> </w:t>
      </w:r>
      <w:r w:rsidR="009D20C5" w:rsidRPr="00F95DAD">
        <w:t>voor gedeelten van lokalen waar men plaatsneemt op vaste zitplaatsen wordt gerekend met dit aantal en niet met de oppervlakte; voor vaste banken en dgl. wordt een zitplaatsbreedte van 50 cm per persoon aangenomen;</w:t>
      </w:r>
    </w:p>
    <w:p w14:paraId="766F0587" w14:textId="77777777" w:rsidR="007A2FE7" w:rsidRPr="00F95DAD" w:rsidRDefault="007A2FE7" w:rsidP="00B93502">
      <w:pPr>
        <w:pStyle w:val="Lijstalinea"/>
        <w:numPr>
          <w:ilvl w:val="0"/>
          <w:numId w:val="28"/>
        </w:numPr>
      </w:pPr>
      <w:r w:rsidRPr="00F95DAD">
        <w:t xml:space="preserve">in </w:t>
      </w:r>
      <w:r w:rsidRPr="00F95DAD">
        <w:rPr>
          <w:u w:val="single"/>
        </w:rPr>
        <w:t>publiek toegankelijke tenten:</w:t>
      </w:r>
      <w:r w:rsidRPr="00F95DAD">
        <w:t xml:space="preserve"> 2,25 p</w:t>
      </w:r>
      <w:r w:rsidR="00E61F95" w:rsidRPr="00F95DAD">
        <w:t>er 1 m² oppervlakte van de tent</w:t>
      </w:r>
      <w:r w:rsidR="00E61F95" w:rsidRPr="00F95DAD">
        <w:rPr>
          <w:rStyle w:val="Voetnootmarkering"/>
        </w:rPr>
        <w:footnoteReference w:id="9"/>
      </w:r>
      <w:r w:rsidRPr="00F95DAD">
        <w:t>. Onder de oppervlakte dient hier verstaan de bruto oppervlakte die binnen de tentzeilen gemeten wordt zonder aftrek van podiums en achterliggende ruimten, toiletten, vestiaires, toonbanken, tapkasten en ander meubilair of goederen;</w:t>
      </w:r>
    </w:p>
    <w:p w14:paraId="1C340F8C" w14:textId="77777777" w:rsidR="007A2FE7" w:rsidRPr="00F95DAD" w:rsidRDefault="007A2FE7" w:rsidP="00B93502">
      <w:pPr>
        <w:pStyle w:val="Lijstalinea"/>
        <w:numPr>
          <w:ilvl w:val="0"/>
          <w:numId w:val="28"/>
        </w:numPr>
      </w:pPr>
      <w:r w:rsidRPr="00F95DAD">
        <w:t xml:space="preserve">in de </w:t>
      </w:r>
      <w:r w:rsidRPr="00F95DAD">
        <w:rPr>
          <w:u w:val="single"/>
        </w:rPr>
        <w:t>publiekszones van de terreinen in open lucht van een evenement</w:t>
      </w:r>
      <w:r w:rsidR="003A73F9" w:rsidRPr="00F95DAD">
        <w:t>: drie per 1 m² oppervlakte.</w:t>
      </w:r>
    </w:p>
    <w:p w14:paraId="14452FE0" w14:textId="77777777" w:rsidR="007A2FE7" w:rsidRPr="00F95DAD" w:rsidRDefault="007A2FE7" w:rsidP="003A73F9">
      <w:pPr>
        <w:pStyle w:val="Kop1"/>
        <w:rPr>
          <w:rFonts w:ascii="Calibri" w:hAnsi="Calibri"/>
        </w:rPr>
      </w:pPr>
      <w:bookmarkStart w:id="4" w:name="_Toc378240473"/>
      <w:r w:rsidRPr="00F95DAD">
        <w:rPr>
          <w:rFonts w:ascii="Calibri" w:hAnsi="Calibri"/>
        </w:rPr>
        <w:t>Aanduiding veiligheidscapaciteit aanwezige personen</w:t>
      </w:r>
      <w:bookmarkEnd w:id="4"/>
    </w:p>
    <w:p w14:paraId="3D4A58D3" w14:textId="77777777" w:rsidR="007A2FE7" w:rsidRPr="00F95DAD" w:rsidRDefault="007A2FE7" w:rsidP="007A2FE7">
      <w:r w:rsidRPr="00F95DAD">
        <w:t>4.1</w:t>
      </w:r>
      <w:r w:rsidRPr="00F95DAD">
        <w:tab/>
        <w:t>De exploitant van een lokaal toegankelijk voor het publiek, en de organisator van een evenement dient de veiligheidscapaciteit aanwezige personen vooraf te berekenen en vast te stellen. Hij moet maatregelen treffen om overschrijding van dit aantal te voorkomen.</w:t>
      </w:r>
    </w:p>
    <w:p w14:paraId="683E762F" w14:textId="77777777" w:rsidR="003A73F9" w:rsidRPr="00F95DAD" w:rsidRDefault="003A73F9" w:rsidP="007A2FE7"/>
    <w:p w14:paraId="3F48D99E" w14:textId="77777777" w:rsidR="00BC32CE" w:rsidRPr="00F95DAD" w:rsidRDefault="007A2FE7" w:rsidP="004B5B78">
      <w:r w:rsidRPr="00F95DAD">
        <w:t>4.2</w:t>
      </w:r>
      <w:r w:rsidRPr="00F95DAD">
        <w:tab/>
        <w:t>Indien de veiligheidscapaciteit meer bedraagt dan 49 wordt aan de ingang van elke zaal die verhuurd wordt, dit aantal goed leesbaar en goed zichtbaar aangebracht op een bordje.</w:t>
      </w:r>
      <w:r w:rsidR="00BC32CE" w:rsidRPr="00F95DAD">
        <w:t xml:space="preserve"> Bij polyvalent gebruik kan afhankelijk van het gebruiksdoel de veiligheidscapaciteit </w:t>
      </w:r>
      <w:r w:rsidR="007579F1" w:rsidRPr="00F95DAD">
        <w:t>anders zijn</w:t>
      </w:r>
      <w:r w:rsidR="00CA11F7" w:rsidRPr="00F95DAD">
        <w:t xml:space="preserve"> (gebruik als </w:t>
      </w:r>
      <w:r w:rsidR="003608D9" w:rsidRPr="00F95DAD">
        <w:t>dansvloer</w:t>
      </w:r>
      <w:r w:rsidR="00CA11F7" w:rsidRPr="00F95DAD">
        <w:t xml:space="preserve">, gebruik met losse </w:t>
      </w:r>
      <w:r w:rsidR="003608D9" w:rsidRPr="00F95DAD">
        <w:t xml:space="preserve">meubelen of zonder </w:t>
      </w:r>
      <w:r w:rsidR="00CA11F7" w:rsidRPr="00F95DAD">
        <w:t>meubelen</w:t>
      </w:r>
      <w:r w:rsidR="003608D9" w:rsidRPr="00F95DAD">
        <w:t>, gedeelte met vaste zitplaatsen</w:t>
      </w:r>
      <w:r w:rsidR="00CA11F7" w:rsidRPr="00F95DAD">
        <w:t>)</w:t>
      </w:r>
      <w:r w:rsidR="00BC32CE" w:rsidRPr="00F95DAD">
        <w:t>. Het bordje vermeldt dan de verschillende mogelijkheden.</w:t>
      </w:r>
    </w:p>
    <w:p w14:paraId="41C9AD79" w14:textId="77777777" w:rsidR="003A73F9" w:rsidRPr="00F95DAD" w:rsidRDefault="003A73F9" w:rsidP="007A2FE7"/>
    <w:p w14:paraId="7110C79B" w14:textId="77777777" w:rsidR="0060416F" w:rsidRPr="00F95DAD" w:rsidRDefault="007A2FE7" w:rsidP="007A2FE7">
      <w:r w:rsidRPr="00F95DAD">
        <w:t>4.3</w:t>
      </w:r>
      <w:r w:rsidRPr="00F95DAD">
        <w:tab/>
        <w:t>Bij het eerste controlebezoek van Brandweer zone Kempen aan de inrichting wordt de veiligheidscapaciteit gecontroleerd en definitief vastgesteld.</w:t>
      </w:r>
    </w:p>
    <w:p w14:paraId="78F17070" w14:textId="77777777" w:rsidR="007A2FE7" w:rsidRPr="00F95DAD" w:rsidRDefault="007A2FE7" w:rsidP="003A73F9">
      <w:pPr>
        <w:pStyle w:val="Kop1"/>
        <w:rPr>
          <w:rFonts w:ascii="Calibri" w:hAnsi="Calibri"/>
        </w:rPr>
      </w:pPr>
      <w:bookmarkStart w:id="5" w:name="_Toc503366468"/>
      <w:bookmarkStart w:id="6" w:name="_Toc504379171"/>
      <w:bookmarkStart w:id="7" w:name="_Toc504379694"/>
      <w:bookmarkStart w:id="8" w:name="_Toc504380451"/>
      <w:bookmarkStart w:id="9" w:name="_Toc378240474"/>
      <w:bookmarkEnd w:id="5"/>
      <w:bookmarkEnd w:id="6"/>
      <w:bookmarkEnd w:id="7"/>
      <w:bookmarkEnd w:id="8"/>
      <w:r w:rsidRPr="00F95DAD">
        <w:rPr>
          <w:rFonts w:ascii="Calibri" w:hAnsi="Calibri"/>
        </w:rPr>
        <w:t>Verlichting</w:t>
      </w:r>
      <w:bookmarkEnd w:id="9"/>
    </w:p>
    <w:p w14:paraId="61735FA3" w14:textId="77777777" w:rsidR="003A73F9" w:rsidRPr="00F95DAD" w:rsidRDefault="007A2FE7" w:rsidP="007A2FE7">
      <w:r w:rsidRPr="00F95DAD">
        <w:t>5.1</w:t>
      </w:r>
      <w:r w:rsidRPr="00F95DAD">
        <w:tab/>
        <w:t>Alle publiek toegankelijke lokalen, tenten en terreinen moeten behoorlijk verlicht zijn. Alleen elektriciteit is toegelaten als kunstmatige verlichtingsbron.</w:t>
      </w:r>
    </w:p>
    <w:p w14:paraId="2228E03C" w14:textId="77777777" w:rsidR="003A73F9" w:rsidRPr="00F95DAD" w:rsidRDefault="003A73F9" w:rsidP="007A2FE7"/>
    <w:p w14:paraId="152F267B" w14:textId="77777777" w:rsidR="007A2FE7" w:rsidRPr="00F95DAD" w:rsidRDefault="007A2FE7" w:rsidP="007A2FE7">
      <w:r w:rsidRPr="00F95DAD">
        <w:lastRenderedPageBreak/>
        <w:t>5.2</w:t>
      </w:r>
      <w:r w:rsidRPr="00F95DAD">
        <w:tab/>
        <w:t>Veiligheidsverlichting</w:t>
      </w:r>
    </w:p>
    <w:p w14:paraId="4CE3F780" w14:textId="77777777" w:rsidR="007A2FE7" w:rsidRPr="00F95DAD" w:rsidRDefault="007A2FE7" w:rsidP="007A2FE7">
      <w:r w:rsidRPr="00F95DAD">
        <w:t>Veiligheidsverlichting die</w:t>
      </w:r>
      <w:r w:rsidR="00E61F95" w:rsidRPr="00F95DAD">
        <w:t xml:space="preserve"> voldoet aan de gangbare normen</w:t>
      </w:r>
      <w:r w:rsidR="00E61F95" w:rsidRPr="00F95DAD">
        <w:rPr>
          <w:rStyle w:val="Voetnootmarkering"/>
        </w:rPr>
        <w:footnoteReference w:id="10"/>
      </w:r>
      <w:r w:rsidRPr="00F95DAD">
        <w:t xml:space="preserve"> moet worden aangebracht met een voldoende lichtsterkte om een veilige ontruiming te verzekeren, om hindernissen en interventiemiddelen zichtbaar te maken. Deze veiligheidsverlichting moet automatisch en onmiddellijk in werking treden bij het uitvallen van de gewone verlichting en is minimaal op te hangen boven elke uitgangsdeur en nooduitgangsdeur, in alle evacuatiewegen en trappen, in de nabijheid van brandblusmiddelen en in alle lokalen die uitsluitend door kunstlicht bediend worden. De veiligheidsverlichting moet minstens één uur zonder onderbreking kunnen functioneren.</w:t>
      </w:r>
    </w:p>
    <w:p w14:paraId="609AD9E4" w14:textId="77777777" w:rsidR="007A2FE7" w:rsidRPr="00F95DAD" w:rsidRDefault="007A2FE7" w:rsidP="003A73F9">
      <w:pPr>
        <w:pStyle w:val="Kop1"/>
        <w:rPr>
          <w:rFonts w:ascii="Calibri" w:hAnsi="Calibri"/>
        </w:rPr>
      </w:pPr>
      <w:bookmarkStart w:id="10" w:name="_Toc378240475"/>
      <w:r w:rsidRPr="00F95DAD">
        <w:rPr>
          <w:rFonts w:ascii="Calibri" w:hAnsi="Calibri"/>
        </w:rPr>
        <w:t>Brandwerende deuren geplaatst na het in voege treden van dit reglement</w:t>
      </w:r>
      <w:bookmarkEnd w:id="10"/>
    </w:p>
    <w:p w14:paraId="2FA5EB5A" w14:textId="77777777" w:rsidR="007A2FE7" w:rsidRPr="00F95DAD" w:rsidRDefault="007A2FE7" w:rsidP="007A2FE7">
      <w:r w:rsidRPr="00F95DAD">
        <w:t>6.1</w:t>
      </w:r>
      <w:r w:rsidRPr="00F95DAD">
        <w:tab/>
        <w:t xml:space="preserve">Brandwerende deuren geplaatst na het in voege treden van dit reglement dienen </w:t>
      </w:r>
      <w:proofErr w:type="spellStart"/>
      <w:r w:rsidRPr="00F95DAD">
        <w:t>Benor</w:t>
      </w:r>
      <w:proofErr w:type="spellEnd"/>
      <w:r w:rsidRPr="00F95DAD">
        <w:t xml:space="preserve">-ATG-deuren te zijn of deuren met CE-markering en een prestatieverklaring. Vanaf 1/11/2019 zijn enkel deuren met CE-markering nog toegelaten. Ze worden geplaatst door </w:t>
      </w:r>
      <w:proofErr w:type="spellStart"/>
      <w:r w:rsidRPr="00F95DAD">
        <w:t>plaatsers</w:t>
      </w:r>
      <w:proofErr w:type="spellEnd"/>
      <w:r w:rsidRPr="00F95DAD">
        <w:t xml:space="preserve"> gecertificeerd door het geaccrediteerde organisme ISIB. De </w:t>
      </w:r>
      <w:proofErr w:type="spellStart"/>
      <w:r w:rsidRPr="00F95DAD">
        <w:t>plaatser</w:t>
      </w:r>
      <w:proofErr w:type="spellEnd"/>
      <w:r w:rsidRPr="00F95DAD">
        <w:t xml:space="preserve"> brengt zijn label aan in de zijde van de deur en levert een plaatsingsattest af.</w:t>
      </w:r>
    </w:p>
    <w:p w14:paraId="0B42A847" w14:textId="77777777" w:rsidR="003A73F9" w:rsidRPr="00F95DAD" w:rsidRDefault="003A73F9" w:rsidP="007A2FE7"/>
    <w:p w14:paraId="173E5156" w14:textId="77777777" w:rsidR="007A2FE7" w:rsidRPr="00F95DAD" w:rsidRDefault="007A2FE7" w:rsidP="007A2FE7">
      <w:r w:rsidRPr="00F95DAD">
        <w:t>6.2</w:t>
      </w:r>
      <w:r w:rsidRPr="00F95DAD">
        <w:tab/>
        <w:t>Indien aan de bepalingen van vorig artikel niet kan voldaan worden dient de brandwerende deur te worden nagekeken door een EDTC dewelke een proces-verbaal van goedkeuring aflevert.</w:t>
      </w:r>
    </w:p>
    <w:p w14:paraId="4CC303CB" w14:textId="77777777" w:rsidR="007A2FE7" w:rsidRPr="00F95DAD" w:rsidRDefault="007A2FE7" w:rsidP="003A73F9">
      <w:pPr>
        <w:pStyle w:val="Kop1"/>
        <w:rPr>
          <w:rFonts w:ascii="Calibri" w:hAnsi="Calibri"/>
        </w:rPr>
      </w:pPr>
      <w:bookmarkStart w:id="11" w:name="_Toc378240476"/>
      <w:r w:rsidRPr="00F95DAD">
        <w:rPr>
          <w:rFonts w:ascii="Calibri" w:hAnsi="Calibri"/>
        </w:rPr>
        <w:t>Bouwmaterialen, sfeerverlichting en versieringen</w:t>
      </w:r>
      <w:bookmarkEnd w:id="11"/>
    </w:p>
    <w:p w14:paraId="70755B62" w14:textId="77777777" w:rsidR="007A2FE7" w:rsidRPr="00F95DAD" w:rsidRDefault="007A2FE7" w:rsidP="007A2FE7">
      <w:r w:rsidRPr="00F95DAD">
        <w:t>7.1</w:t>
      </w:r>
      <w:r w:rsidRPr="00F95DAD">
        <w:tab/>
        <w:t>Bouwmaterialen</w:t>
      </w:r>
    </w:p>
    <w:p w14:paraId="613FBA3B" w14:textId="77777777" w:rsidR="007A2FE7" w:rsidRPr="00F95DAD" w:rsidRDefault="007A2FE7" w:rsidP="007A2FE7">
      <w:r w:rsidRPr="00F95DAD">
        <w:t xml:space="preserve">Makkelijk brandbare materialen zoals textiel, kunststoffen, rietmatten, stro, karton, boomschors, … mogen niet als bouwmateriaal worden aangewend. </w:t>
      </w:r>
    </w:p>
    <w:p w14:paraId="64D85E8B" w14:textId="77777777" w:rsidR="003A73F9" w:rsidRPr="00F95DAD" w:rsidRDefault="003A73F9" w:rsidP="007A2FE7"/>
    <w:p w14:paraId="5BAFF707" w14:textId="77777777" w:rsidR="007A2FE7" w:rsidRPr="00F95DAD" w:rsidRDefault="007A2FE7" w:rsidP="007A2FE7">
      <w:r w:rsidRPr="00F95DAD">
        <w:t>7.2</w:t>
      </w:r>
      <w:r w:rsidRPr="00F95DAD">
        <w:tab/>
        <w:t>Sfeerverlichting</w:t>
      </w:r>
    </w:p>
    <w:p w14:paraId="08A49D0A" w14:textId="77777777" w:rsidR="007A2FE7" w:rsidRPr="00F95DAD" w:rsidRDefault="007A2FE7" w:rsidP="007A2FE7">
      <w:r w:rsidRPr="00F95DAD">
        <w:t>Sfeerverlichting met open vlam is verboden (behalve in restaurants mits veilig geplaatst).</w:t>
      </w:r>
    </w:p>
    <w:p w14:paraId="2E2945C7" w14:textId="77777777" w:rsidR="003A73F9" w:rsidRPr="00F95DAD" w:rsidRDefault="003A73F9" w:rsidP="007A2FE7"/>
    <w:p w14:paraId="00669F2A" w14:textId="77777777" w:rsidR="007A2FE7" w:rsidRPr="00F95DAD" w:rsidRDefault="007A2FE7" w:rsidP="007A2FE7">
      <w:r w:rsidRPr="00F95DAD">
        <w:t>7.3</w:t>
      </w:r>
      <w:r w:rsidRPr="00F95DAD">
        <w:tab/>
        <w:t>Versieringen</w:t>
      </w:r>
    </w:p>
    <w:p w14:paraId="7BF4C6C0" w14:textId="62413C2F" w:rsidR="007A2FE7" w:rsidRPr="00F95DAD" w:rsidRDefault="007A2FE7" w:rsidP="007A2FE7">
      <w:r w:rsidRPr="00F95DAD">
        <w:t>Makkelijk brandbare materialen zoals textiel, kunststoffen, karton, boomschors, takken ,…</w:t>
      </w:r>
      <w:r w:rsidR="00D21DE5" w:rsidRPr="00F95DAD">
        <w:t xml:space="preserve"> </w:t>
      </w:r>
      <w:r w:rsidRPr="00F95DAD">
        <w:t>mogen beperkt als versiering gebruikt worden. Deze mogen evenwel geen aansluitend geheel vormen. Er dient steeds voorkomen te worden dat brand doorgegeven kan worden via deze versieringen.</w:t>
      </w:r>
    </w:p>
    <w:p w14:paraId="7879B24D" w14:textId="77777777" w:rsidR="007A2FE7" w:rsidRPr="00F95DAD" w:rsidRDefault="007A2FE7" w:rsidP="007A2FE7">
      <w:r w:rsidRPr="00F95DAD">
        <w:t xml:space="preserve"> </w:t>
      </w:r>
    </w:p>
    <w:p w14:paraId="6FBA3A9E" w14:textId="77777777" w:rsidR="007A2FE7" w:rsidRPr="00F95DAD" w:rsidRDefault="007A2FE7" w:rsidP="007A2FE7">
      <w:r w:rsidRPr="00F95DAD">
        <w:t>Losse plafonddoeken en plafondversieringen die de evacuatie kunnen hinderen zoals o.a. netten, losse doeken, … zijn niet toegelaten boven de vluchtwegen. Boven de overige ruimtes is dit beperkt toegelaten. Er dient steeds voorkomen te worden dat brand doorgegeven kan worden via deze plafondversieringen.</w:t>
      </w:r>
    </w:p>
    <w:p w14:paraId="5667A8F9" w14:textId="77777777" w:rsidR="00E8635F" w:rsidRPr="00F95DAD" w:rsidRDefault="00E8635F" w:rsidP="007A2FE7"/>
    <w:p w14:paraId="61CA2FBF" w14:textId="7AAB714F" w:rsidR="007A2FE7" w:rsidRPr="00F95DAD" w:rsidRDefault="007A2FE7" w:rsidP="007A2FE7">
      <w:r w:rsidRPr="00F95DAD">
        <w:t xml:space="preserve">De versieringen, bekledingen en </w:t>
      </w:r>
      <w:proofErr w:type="spellStart"/>
      <w:r w:rsidRPr="00F95DAD">
        <w:t>draperingen</w:t>
      </w:r>
      <w:proofErr w:type="spellEnd"/>
      <w:r w:rsidRPr="00F95DAD">
        <w:t xml:space="preserve"> aan podiums en tijdelijke afbakeningen moeten uit materialen gemaakt zijn die een reactie bij brand </w:t>
      </w:r>
      <w:r w:rsidR="00B11425" w:rsidRPr="00F95DAD">
        <w:t>A2</w:t>
      </w:r>
      <w:r w:rsidRPr="00F95DAD">
        <w:t xml:space="preserve"> bezitten.</w:t>
      </w:r>
    </w:p>
    <w:p w14:paraId="2496A3AE" w14:textId="77777777" w:rsidR="007A2FE7" w:rsidRPr="00F95DAD" w:rsidRDefault="007A2FE7" w:rsidP="007A2FE7">
      <w:r w:rsidRPr="00F95DAD">
        <w:t xml:space="preserve">Worden evenwel niet bedoeld als versieringen: </w:t>
      </w:r>
    </w:p>
    <w:p w14:paraId="42121643" w14:textId="77777777" w:rsidR="007A2FE7" w:rsidRPr="00F95DAD" w:rsidRDefault="007A2FE7" w:rsidP="00B93502">
      <w:pPr>
        <w:pStyle w:val="Lijstalinea"/>
        <w:numPr>
          <w:ilvl w:val="0"/>
          <w:numId w:val="29"/>
        </w:numPr>
      </w:pPr>
      <w:r w:rsidRPr="00F95DAD">
        <w:lastRenderedPageBreak/>
        <w:t>prijslijsten en reglementeringen die uitgehangen worden, reclameaffiches als ze direct tegen een wand bevestigd en beperkt in aantal zijn (niet meer dan 5 % van de oppervlakte van de verticale wanden wordt bedekt) en verplichte pictogrammen en andere evidente opschriften;</w:t>
      </w:r>
    </w:p>
    <w:p w14:paraId="7EC75832" w14:textId="5694548F" w:rsidR="007A2FE7" w:rsidRPr="00F95DAD" w:rsidRDefault="007A2FE7" w:rsidP="004B5B78">
      <w:pPr>
        <w:pStyle w:val="Lijstalinea"/>
        <w:numPr>
          <w:ilvl w:val="0"/>
          <w:numId w:val="29"/>
        </w:numPr>
      </w:pPr>
      <w:r w:rsidRPr="00F95DAD">
        <w:t>de normale, functionele stoffering (gordijnen en overgordijnen aan ramen indien niet meer dan 10 % van de oppervlakte van de verticale wanden wordt bedekt, vaste muurbekleding, tafellinnen, vloerbekleding, enz.).</w:t>
      </w:r>
    </w:p>
    <w:p w14:paraId="408F728C" w14:textId="77777777" w:rsidR="00E90EF3" w:rsidRPr="00F95DAD" w:rsidRDefault="00E90EF3" w:rsidP="0083734F">
      <w:pPr>
        <w:pStyle w:val="Kop1"/>
        <w:numPr>
          <w:ilvl w:val="0"/>
          <w:numId w:val="0"/>
        </w:numPr>
        <w:jc w:val="center"/>
        <w:rPr>
          <w:rFonts w:ascii="Calibri" w:hAnsi="Calibri"/>
        </w:rPr>
      </w:pPr>
      <w:r w:rsidRPr="00F95DAD">
        <w:rPr>
          <w:rFonts w:ascii="Calibri" w:hAnsi="Calibri"/>
        </w:rPr>
        <w:br w:type="page"/>
      </w:r>
    </w:p>
    <w:p w14:paraId="5A2A2C6A" w14:textId="06F77054" w:rsidR="00B6431F" w:rsidRPr="00F95DAD" w:rsidRDefault="007A2FE7" w:rsidP="0083734F">
      <w:pPr>
        <w:pStyle w:val="Kop1"/>
        <w:numPr>
          <w:ilvl w:val="0"/>
          <w:numId w:val="0"/>
        </w:numPr>
        <w:jc w:val="center"/>
        <w:rPr>
          <w:rFonts w:ascii="Calibri" w:hAnsi="Calibri"/>
        </w:rPr>
      </w:pPr>
      <w:bookmarkStart w:id="12" w:name="_Toc378240477"/>
      <w:r w:rsidRPr="00F95DAD">
        <w:rPr>
          <w:rFonts w:ascii="Calibri" w:hAnsi="Calibri"/>
        </w:rPr>
        <w:lastRenderedPageBreak/>
        <w:t>Hoofdstuk II</w:t>
      </w:r>
      <w:r w:rsidR="00D21DE5" w:rsidRPr="00F95DAD">
        <w:rPr>
          <w:rFonts w:ascii="Calibri" w:hAnsi="Calibri"/>
        </w:rPr>
        <w:t xml:space="preserve"> </w:t>
      </w:r>
      <w:r w:rsidRPr="00F95DAD">
        <w:rPr>
          <w:rFonts w:ascii="Calibri" w:hAnsi="Calibri"/>
        </w:rPr>
        <w:t xml:space="preserve">- Specifieke voorwaarden </w:t>
      </w:r>
      <w:r w:rsidR="00B6431F" w:rsidRPr="00F95DAD">
        <w:rPr>
          <w:rFonts w:ascii="Calibri" w:hAnsi="Calibri"/>
        </w:rPr>
        <w:t xml:space="preserve">van toepassing op de </w:t>
      </w:r>
      <w:r w:rsidRPr="00F95DAD">
        <w:rPr>
          <w:rFonts w:ascii="Calibri" w:hAnsi="Calibri"/>
        </w:rPr>
        <w:t>lokalen toegankelijk v</w:t>
      </w:r>
      <w:r w:rsidR="0083734F" w:rsidRPr="00F95DAD">
        <w:rPr>
          <w:rFonts w:ascii="Calibri" w:hAnsi="Calibri"/>
        </w:rPr>
        <w:t>oor het publiek</w:t>
      </w:r>
      <w:r w:rsidR="00B358E3" w:rsidRPr="00F95DAD">
        <w:rPr>
          <w:rFonts w:ascii="Calibri" w:hAnsi="Calibri"/>
        </w:rPr>
        <w:t xml:space="preserve"> </w:t>
      </w:r>
      <w:r w:rsidR="0083734F" w:rsidRPr="00F95DAD">
        <w:rPr>
          <w:rFonts w:ascii="Calibri" w:hAnsi="Calibri"/>
        </w:rPr>
        <w:t>(</w:t>
      </w:r>
      <w:r w:rsidR="00B41398" w:rsidRPr="00F95DAD">
        <w:rPr>
          <w:rFonts w:ascii="Calibri" w:hAnsi="Calibri"/>
        </w:rPr>
        <w:t>veiligheidscapaciteit</w:t>
      </w:r>
      <w:r w:rsidRPr="00F95DAD">
        <w:rPr>
          <w:rFonts w:ascii="Calibri" w:hAnsi="Calibri"/>
        </w:rPr>
        <w:t xml:space="preserve"> bedraagt 10 tot en met 49)</w:t>
      </w:r>
      <w:bookmarkEnd w:id="12"/>
    </w:p>
    <w:p w14:paraId="1EF6CA42" w14:textId="77777777" w:rsidR="007A2FE7" w:rsidRPr="00F95DAD" w:rsidRDefault="007A2FE7" w:rsidP="00E8635F">
      <w:pPr>
        <w:pStyle w:val="Kop1"/>
        <w:rPr>
          <w:rFonts w:ascii="Calibri" w:hAnsi="Calibri"/>
        </w:rPr>
      </w:pPr>
      <w:bookmarkStart w:id="13" w:name="_Toc378240478"/>
      <w:r w:rsidRPr="00F95DAD">
        <w:rPr>
          <w:rFonts w:ascii="Calibri" w:hAnsi="Calibri"/>
        </w:rPr>
        <w:t>Voorschriften voor sommige bouwelementen; compartimentering</w:t>
      </w:r>
      <w:bookmarkEnd w:id="13"/>
    </w:p>
    <w:p w14:paraId="7CBA0117" w14:textId="77777777" w:rsidR="007A2FE7" w:rsidRPr="00F95DAD" w:rsidRDefault="007A2FE7" w:rsidP="007A2FE7">
      <w:r w:rsidRPr="00F95DAD">
        <w:t>8.1</w:t>
      </w:r>
      <w:r w:rsidRPr="00F95DAD">
        <w:tab/>
        <w:t>Gedeelten van het gebouw die bewoond worden door derden, met hun uitgang en uitgangswegen, dienen van de lokalen toegankelijk voor het publiek brandwerend afgescheiden met horizontale en verticale wanden met een brandweerstand van één uur. De doorgangen in deze wanden dienen uitgerust met brandwerende deuren met een brandweerstand van een half uur.</w:t>
      </w:r>
    </w:p>
    <w:p w14:paraId="06C8DBA0" w14:textId="77777777" w:rsidR="00E8635F" w:rsidRPr="00F95DAD" w:rsidRDefault="00E8635F" w:rsidP="007A2FE7"/>
    <w:p w14:paraId="629E3DCC" w14:textId="10168F06" w:rsidR="007A2FE7" w:rsidRPr="00F95DAD" w:rsidRDefault="007A2FE7" w:rsidP="007A2FE7">
      <w:r w:rsidRPr="00F95DAD">
        <w:t>8.2</w:t>
      </w:r>
      <w:r w:rsidRPr="00F95DAD">
        <w:tab/>
        <w:t>Voorgaande bepaling i</w:t>
      </w:r>
      <w:r w:rsidR="00006D00" w:rsidRPr="00F95DAD">
        <w:t xml:space="preserve">s niet van toepassing op de op </w:t>
      </w:r>
      <w:r w:rsidR="00C50C7A">
        <w:t xml:space="preserve">1 juni </w:t>
      </w:r>
      <w:r w:rsidRPr="00F95DAD">
        <w:t>2018 bestaande inrichtingen indien het gebouw wordt uitgerus</w:t>
      </w:r>
      <w:r w:rsidR="00E61F95" w:rsidRPr="00F95DAD">
        <w:t>t met een branddetectiesysteem</w:t>
      </w:r>
      <w:r w:rsidR="00E61F95" w:rsidRPr="00F95DAD">
        <w:rPr>
          <w:rStyle w:val="Voetnootmarkering"/>
        </w:rPr>
        <w:footnoteReference w:id="11"/>
      </w:r>
      <w:r w:rsidR="00E61F95" w:rsidRPr="00F95DAD">
        <w:t xml:space="preserve"> </w:t>
      </w:r>
      <w:r w:rsidRPr="00F95DAD">
        <w:t>dat er voor zorgt dat de bewoner onmiddellijk wordt gealarmeerd in geval van brand.</w:t>
      </w:r>
    </w:p>
    <w:p w14:paraId="6BB5AF8C" w14:textId="77777777" w:rsidR="007A2FE7" w:rsidRPr="00F95DAD" w:rsidRDefault="007A2FE7" w:rsidP="00E8635F">
      <w:pPr>
        <w:pStyle w:val="Kop1"/>
        <w:rPr>
          <w:rFonts w:ascii="Calibri" w:hAnsi="Calibri"/>
        </w:rPr>
      </w:pPr>
      <w:bookmarkStart w:id="14" w:name="_Toc378240479"/>
      <w:r w:rsidRPr="00F95DAD">
        <w:rPr>
          <w:rFonts w:ascii="Calibri" w:hAnsi="Calibri"/>
        </w:rPr>
        <w:t>Uitgangen en trappen</w:t>
      </w:r>
      <w:bookmarkEnd w:id="14"/>
    </w:p>
    <w:p w14:paraId="341C720A" w14:textId="77777777" w:rsidR="007A2FE7" w:rsidRPr="00F95DAD" w:rsidRDefault="007A2FE7" w:rsidP="007A2FE7">
      <w:r w:rsidRPr="00F95DAD">
        <w:t>9.1</w:t>
      </w:r>
      <w:r w:rsidRPr="00F95DAD">
        <w:tab/>
        <w:t>De uitgang dient minstens 70 cm breed te zijn.</w:t>
      </w:r>
    </w:p>
    <w:p w14:paraId="424FBDED" w14:textId="77777777" w:rsidR="00E8635F" w:rsidRPr="00F95DAD" w:rsidRDefault="00E8635F" w:rsidP="007A2FE7"/>
    <w:p w14:paraId="08361434" w14:textId="77777777" w:rsidR="007A2FE7" w:rsidRPr="00F95DAD" w:rsidRDefault="007A2FE7" w:rsidP="007A2FE7">
      <w:r w:rsidRPr="00F95DAD">
        <w:t>9.2</w:t>
      </w:r>
      <w:r w:rsidRPr="00F95DAD">
        <w:tab/>
        <w:t>De trappen dienen minstens 70 cm breed te zijn en op de gepaste plaatsen voorzien van stevige leuningen. Indien de trap stijgt naar de uitgang moet er per persoon 2 cm trapbreedte zijn.</w:t>
      </w:r>
    </w:p>
    <w:p w14:paraId="1DB1BFF9" w14:textId="77777777" w:rsidR="007A2FE7" w:rsidRPr="00F95DAD" w:rsidRDefault="007A2FE7" w:rsidP="007A2FE7">
      <w:r w:rsidRPr="00F95DAD">
        <w:t>De treden moeten slipvrij zijn.</w:t>
      </w:r>
    </w:p>
    <w:p w14:paraId="471E65F5" w14:textId="77777777" w:rsidR="007A2FE7" w:rsidRPr="00F95DAD" w:rsidRDefault="007A2FE7" w:rsidP="007A2FE7">
      <w:r w:rsidRPr="00F95DAD">
        <w:t>Roltrappen moeten aan ieder uiteinde kunnen stilgelegd worden.</w:t>
      </w:r>
    </w:p>
    <w:p w14:paraId="743A522D" w14:textId="77777777" w:rsidR="00E8635F" w:rsidRPr="00F95DAD" w:rsidRDefault="00E8635F" w:rsidP="007A2FE7"/>
    <w:p w14:paraId="7C6F70F2" w14:textId="77777777" w:rsidR="007A2FE7" w:rsidRPr="00F95DAD" w:rsidRDefault="007A2FE7" w:rsidP="007A2FE7">
      <w:r w:rsidRPr="00F95DAD">
        <w:t>9.3</w:t>
      </w:r>
      <w:r w:rsidRPr="00F95DAD">
        <w:tab/>
        <w:t xml:space="preserve"> De helling van de trappen mag niet meer dan 45° bedragen.</w:t>
      </w:r>
    </w:p>
    <w:p w14:paraId="5A4CE3A2" w14:textId="77777777" w:rsidR="007A2FE7" w:rsidRPr="00F95DAD" w:rsidRDefault="007A2FE7" w:rsidP="00E8635F">
      <w:pPr>
        <w:pStyle w:val="Kop1"/>
        <w:rPr>
          <w:rFonts w:ascii="Calibri" w:hAnsi="Calibri"/>
        </w:rPr>
      </w:pPr>
      <w:bookmarkStart w:id="15" w:name="_Toc378240480"/>
      <w:r w:rsidRPr="00F95DAD">
        <w:rPr>
          <w:rFonts w:ascii="Calibri" w:hAnsi="Calibri"/>
        </w:rPr>
        <w:t>Evacuatiewegen</w:t>
      </w:r>
      <w:bookmarkEnd w:id="15"/>
    </w:p>
    <w:p w14:paraId="52C59119" w14:textId="77777777" w:rsidR="007A2FE7" w:rsidRPr="00F95DAD" w:rsidRDefault="007A2FE7" w:rsidP="007A2FE7">
      <w:r w:rsidRPr="00F95DAD">
        <w:t>10.1</w:t>
      </w:r>
      <w:r w:rsidRPr="00F95DAD">
        <w:tab/>
        <w:t>Evacuatiewegen zijn minstens 70 cm breed en moeten steeds geheel vrij gehouden worden van belemmeringen of voorwerpen en moeten een snelle ontruiming mogelijk maken. Zij moeten rechtstreeks naar de uitgang of trap leiden zonder doorheen andere ruimten te gaan.</w:t>
      </w:r>
    </w:p>
    <w:p w14:paraId="005C3E5C" w14:textId="77777777" w:rsidR="00E8635F" w:rsidRPr="00F95DAD" w:rsidRDefault="00E8635F" w:rsidP="007A2FE7"/>
    <w:p w14:paraId="6DD0ED77" w14:textId="77777777" w:rsidR="007A2FE7" w:rsidRPr="00F95DAD" w:rsidRDefault="007A2FE7" w:rsidP="007A2FE7">
      <w:r w:rsidRPr="00F95DAD">
        <w:t>10.2</w:t>
      </w:r>
      <w:r w:rsidRPr="00F95DAD">
        <w:tab/>
        <w:t>Glazen wanden en de vleugels van glazen deuren moeten op zichthoogte een opvallende markering dragen om te voorkomen dat men er tegen loopt.</w:t>
      </w:r>
    </w:p>
    <w:p w14:paraId="0332E838" w14:textId="77777777" w:rsidR="00E8635F" w:rsidRPr="00F95DAD" w:rsidRDefault="00E8635F" w:rsidP="007A2FE7"/>
    <w:p w14:paraId="5303631E" w14:textId="77777777" w:rsidR="007A2FE7" w:rsidRPr="00F95DAD" w:rsidRDefault="007A2FE7" w:rsidP="007A2FE7">
      <w:r w:rsidRPr="00F95DAD">
        <w:t>10.3</w:t>
      </w:r>
      <w:r w:rsidRPr="00F95DAD">
        <w:tab/>
      </w:r>
      <w:proofErr w:type="spellStart"/>
      <w:r w:rsidRPr="00F95DAD">
        <w:t>Reddingsborden</w:t>
      </w:r>
      <w:proofErr w:type="spellEnd"/>
      <w:r w:rsidRPr="00F95DAD">
        <w:t xml:space="preserve"> (pictogrammen): de plaats van elke uitgang evenals de richting van de wegen, uitgangswegen en trappen die naar deze uitgangen leiden, worden aangeduid door </w:t>
      </w:r>
      <w:proofErr w:type="spellStart"/>
      <w:r w:rsidRPr="00F95DAD">
        <w:t>reddingsborden</w:t>
      </w:r>
      <w:proofErr w:type="spellEnd"/>
      <w:r w:rsidRPr="00F95DAD">
        <w:t xml:space="preserve"> . De zichtbaarheid van de </w:t>
      </w:r>
      <w:proofErr w:type="spellStart"/>
      <w:r w:rsidRPr="00F95DAD">
        <w:t>reddingsborden</w:t>
      </w:r>
      <w:proofErr w:type="spellEnd"/>
      <w:r w:rsidRPr="00F95DAD">
        <w:t xml:space="preserve"> wordt verzekerd door zowel de normale verlichting als d</w:t>
      </w:r>
      <w:r w:rsidR="00E8635F" w:rsidRPr="00F95DAD">
        <w:t xml:space="preserve">oor de veiligheidsverlichting. </w:t>
      </w:r>
    </w:p>
    <w:p w14:paraId="43FE4746" w14:textId="77777777" w:rsidR="007A2FE7" w:rsidRPr="00F95DAD" w:rsidRDefault="007A2FE7" w:rsidP="00E8635F">
      <w:pPr>
        <w:pStyle w:val="Kop1"/>
        <w:rPr>
          <w:rFonts w:ascii="Calibri" w:hAnsi="Calibri"/>
        </w:rPr>
      </w:pPr>
      <w:bookmarkStart w:id="16" w:name="_Toc378240481"/>
      <w:r w:rsidRPr="00F95DAD">
        <w:rPr>
          <w:rFonts w:ascii="Calibri" w:hAnsi="Calibri"/>
        </w:rPr>
        <w:lastRenderedPageBreak/>
        <w:t>Verwarming en brandstof</w:t>
      </w:r>
      <w:bookmarkEnd w:id="16"/>
    </w:p>
    <w:p w14:paraId="0D011CF4" w14:textId="77777777" w:rsidR="007A2FE7" w:rsidRPr="00F95DAD" w:rsidRDefault="007A2FE7" w:rsidP="007A2FE7">
      <w:r w:rsidRPr="00F95DAD">
        <w:t>11.1</w:t>
      </w:r>
      <w:r w:rsidRPr="00F95DAD">
        <w:tab/>
        <w:t>Verwarmingsinstallatie: alle normale veiligheidsmaatregelen dienen getroffen om oververhitting, ontploffing en brand te voorkomen.</w:t>
      </w:r>
    </w:p>
    <w:p w14:paraId="7EC06BEB" w14:textId="77777777" w:rsidR="00E8635F" w:rsidRPr="00F95DAD" w:rsidRDefault="00E8635F" w:rsidP="007A2FE7"/>
    <w:p w14:paraId="36F907D0" w14:textId="77777777" w:rsidR="007A2FE7" w:rsidRPr="00F95DAD" w:rsidRDefault="007A2FE7" w:rsidP="007A2FE7">
      <w:r w:rsidRPr="00F95DAD">
        <w:t>11.2</w:t>
      </w:r>
      <w:r w:rsidRPr="00F95DAD">
        <w:tab/>
        <w:t>Houders voor vloeibaar gemaakte petroleumgassen mogen niet in een kelderverdieping worden geplaatst. Zij moeten ofwel in open lucht ofwel in een daartoe bestemd en behoorlijk verlucht lokaal ondergebracht word</w:t>
      </w:r>
      <w:r w:rsidR="00E8635F" w:rsidRPr="00F95DAD">
        <w:t>en.</w:t>
      </w:r>
    </w:p>
    <w:p w14:paraId="0AAD90B4" w14:textId="77777777" w:rsidR="007A2FE7" w:rsidRPr="00F95DAD" w:rsidRDefault="007A2FE7" w:rsidP="00E8635F">
      <w:pPr>
        <w:pStyle w:val="Kop1"/>
        <w:rPr>
          <w:rFonts w:ascii="Calibri" w:hAnsi="Calibri"/>
        </w:rPr>
      </w:pPr>
      <w:bookmarkStart w:id="17" w:name="_Toc378240482"/>
      <w:r w:rsidRPr="00F95DAD">
        <w:rPr>
          <w:rFonts w:ascii="Calibri" w:hAnsi="Calibri"/>
        </w:rPr>
        <w:t>Blusmiddelen</w:t>
      </w:r>
      <w:bookmarkEnd w:id="17"/>
    </w:p>
    <w:p w14:paraId="3F951093" w14:textId="77777777" w:rsidR="007A2FE7" w:rsidRPr="00F95DAD" w:rsidRDefault="007A2FE7" w:rsidP="007A2FE7">
      <w:r w:rsidRPr="00F95DAD">
        <w:t>12.1</w:t>
      </w:r>
      <w:r w:rsidRPr="00F95DAD">
        <w:tab/>
        <w:t>Er dient minstens één blusapparaat van het type 6 kg ABC poeder of 6 l AB waterschuim te worden voorzien. De brandweer kan bijkomende blusmiddelen opleggen.</w:t>
      </w:r>
    </w:p>
    <w:p w14:paraId="54A9A04E" w14:textId="77777777" w:rsidR="00E8635F" w:rsidRPr="00F95DAD" w:rsidRDefault="00E8635F" w:rsidP="007A2FE7"/>
    <w:p w14:paraId="0A77C66D" w14:textId="77777777" w:rsidR="007A2FE7" w:rsidRPr="00F95DAD" w:rsidRDefault="007A2FE7" w:rsidP="007A2FE7">
      <w:r w:rsidRPr="00F95DAD">
        <w:t>12.2</w:t>
      </w:r>
      <w:r w:rsidRPr="00F95DAD">
        <w:tab/>
        <w:t>Frituurketels moeten voorzien zijn van een goed sluitend onbrandbaar en niet smeltend deksel. Bij ontbreken van een dergelijk deksel dient er in de onmiddellijke omgeving van de frituurketel een blusdeken ter beschikking te zijn.</w:t>
      </w:r>
    </w:p>
    <w:p w14:paraId="30040144" w14:textId="77777777" w:rsidR="00E8635F" w:rsidRPr="00F95DAD" w:rsidRDefault="00E8635F" w:rsidP="007A2FE7"/>
    <w:p w14:paraId="24B153FD" w14:textId="77777777" w:rsidR="007A2FE7" w:rsidRPr="00F95DAD" w:rsidRDefault="007A2FE7" w:rsidP="007A2FE7">
      <w:r w:rsidRPr="00F95DAD">
        <w:t>12.3</w:t>
      </w:r>
      <w:r w:rsidRPr="00F95DAD">
        <w:tab/>
        <w:t>De brandblusmiddelen moeten goed onderhouden worden, beschermd zijn tegen de vorst, op doeltreffende wijze gesignaleerd zijn, gemakkelijk bereikbaar (bij voorkeur bij in- en uitgang) oordeelkundig verdeeld en vast bevestigd zijn. Zij moeten onmiddellijk in werking kunnen gebracht worden.</w:t>
      </w:r>
    </w:p>
    <w:p w14:paraId="41EFD2EC" w14:textId="77777777" w:rsidR="00E8635F" w:rsidRPr="00F95DAD" w:rsidRDefault="00E8635F" w:rsidP="007A2FE7"/>
    <w:p w14:paraId="287B828D" w14:textId="77777777" w:rsidR="007A2FE7" w:rsidRPr="00F95DAD" w:rsidRDefault="007A2FE7" w:rsidP="007A2FE7">
      <w:r w:rsidRPr="00F95DAD">
        <w:t>12.4</w:t>
      </w:r>
      <w:r w:rsidRPr="00F95DAD">
        <w:tab/>
        <w:t>Al het personeel moet over de gevaren van brand in de lokalen worden ingelicht.</w:t>
      </w:r>
    </w:p>
    <w:p w14:paraId="254C1465" w14:textId="77777777" w:rsidR="007A2FE7" w:rsidRPr="00F95DAD" w:rsidRDefault="007A2FE7" w:rsidP="007A2FE7">
      <w:r w:rsidRPr="00F95DAD">
        <w:t>Sommige personeelsleden, vooraf aangeduid omwille van de permanentie en de aard van hun functie, moeten geoefend worden in het hanteren van de brandblusmiddelen en de ontruiming van de inrichting.</w:t>
      </w:r>
    </w:p>
    <w:p w14:paraId="72B730DE" w14:textId="77777777" w:rsidR="007A2FE7" w:rsidRPr="00F95DAD" w:rsidRDefault="007A2FE7" w:rsidP="007A2FE7">
      <w:r w:rsidRPr="00F95DAD">
        <w:t>Bij het verhuren van zalen dient minstens één aanwezige persoon voldoende op de hoogte te zijn van de mogelijke brandgevaren in de inrichting, en verantwoordelijk te zijn voor het hanteren van blusmiddelen en de ontruiming.</w:t>
      </w:r>
    </w:p>
    <w:p w14:paraId="78DAAE1B" w14:textId="77777777" w:rsidR="00E8635F" w:rsidRPr="00F95DAD" w:rsidRDefault="00E8635F" w:rsidP="007A2FE7"/>
    <w:p w14:paraId="78562C94" w14:textId="77777777" w:rsidR="007A2FE7" w:rsidRPr="00F95DAD" w:rsidRDefault="007A2FE7" w:rsidP="007A2FE7">
      <w:r w:rsidRPr="00F95DAD">
        <w:t>12.5</w:t>
      </w:r>
      <w:r w:rsidRPr="00F95DAD">
        <w:tab/>
        <w:t>De nodige maatregelen dienen getroffen om brandrisico’s verwekt door het roken, te weren. Asbakken moeten in voldoende aantal en op nuttige plaatsen aanwezig zijn in de rokersruimten. Zij dienen te worden leeggemaakt in een metalen houder die voorzien is van een goed sluitend metalen deksel of dat van het type “</w:t>
      </w:r>
      <w:proofErr w:type="spellStart"/>
      <w:r w:rsidRPr="00F95DAD">
        <w:t>vlamdovend</w:t>
      </w:r>
      <w:proofErr w:type="spellEnd"/>
      <w:r w:rsidRPr="00F95DAD">
        <w:t>” is.</w:t>
      </w:r>
    </w:p>
    <w:p w14:paraId="1CF923D4" w14:textId="77777777" w:rsidR="00E8635F" w:rsidRPr="00F95DAD" w:rsidRDefault="00E8635F" w:rsidP="007A2FE7"/>
    <w:p w14:paraId="1CE02B73" w14:textId="77777777" w:rsidR="007A2FE7" w:rsidRPr="00F95DAD" w:rsidRDefault="007A2FE7" w:rsidP="007A2FE7">
      <w:r w:rsidRPr="00F95DAD">
        <w:t>12.6</w:t>
      </w:r>
      <w:r w:rsidRPr="00F95DAD">
        <w:tab/>
        <w:t>Er mogen geen vuilnis, afval, afgedankte voorwerpen of producten verzameld of opgeslagen worden binnen in de inrichting. Het gebruik van een gewoon vuilbakje dat dagelijks wordt leeggemaakt, is wel toegestaan.</w:t>
      </w:r>
    </w:p>
    <w:p w14:paraId="5EEF8D6D" w14:textId="77777777" w:rsidR="007A2FE7" w:rsidRPr="00F95DAD" w:rsidRDefault="007A2FE7" w:rsidP="00E8635F">
      <w:pPr>
        <w:pStyle w:val="Kop1"/>
        <w:rPr>
          <w:rFonts w:ascii="Calibri" w:hAnsi="Calibri"/>
        </w:rPr>
      </w:pPr>
      <w:bookmarkStart w:id="18" w:name="_Toc378240483"/>
      <w:r w:rsidRPr="00F95DAD">
        <w:rPr>
          <w:rFonts w:ascii="Calibri" w:hAnsi="Calibri"/>
        </w:rPr>
        <w:t>Controles van de technische installaties</w:t>
      </w:r>
      <w:bookmarkEnd w:id="18"/>
    </w:p>
    <w:p w14:paraId="271186B6" w14:textId="77777777" w:rsidR="007A2FE7" w:rsidRPr="00F95DAD" w:rsidRDefault="007A2FE7" w:rsidP="007A2FE7">
      <w:r w:rsidRPr="00F95DAD">
        <w:t>13.1</w:t>
      </w:r>
      <w:r w:rsidRPr="00F95DAD">
        <w:tab/>
        <w:t>Volgende periodieke controles dienen uitgevoerd:</w:t>
      </w:r>
    </w:p>
    <w:p w14:paraId="6669AE1C" w14:textId="77777777" w:rsidR="00C537FD" w:rsidRPr="00F95DAD" w:rsidRDefault="00C537FD" w:rsidP="00C537FD">
      <w:pPr>
        <w:pStyle w:val="Lijstalinea"/>
        <w:numPr>
          <w:ilvl w:val="0"/>
          <w:numId w:val="36"/>
        </w:numPr>
      </w:pPr>
      <w:r w:rsidRPr="00F95DAD">
        <w:t>Elektrische installaties (veiligheidsverlichting en alarminstallatie inbegrepen): vijfjaarlijks door EO</w:t>
      </w:r>
    </w:p>
    <w:p w14:paraId="7F4958A3" w14:textId="77777777" w:rsidR="00C537FD" w:rsidRPr="00F95DAD" w:rsidRDefault="00C537FD" w:rsidP="00C537FD">
      <w:pPr>
        <w:pStyle w:val="Lijstalinea"/>
        <w:numPr>
          <w:ilvl w:val="0"/>
          <w:numId w:val="36"/>
        </w:numPr>
      </w:pPr>
      <w:r w:rsidRPr="00F95DAD">
        <w:t xml:space="preserve">Veiligheidsverlichting en autonome </w:t>
      </w:r>
      <w:proofErr w:type="spellStart"/>
      <w:r w:rsidRPr="00F95DAD">
        <w:t>rookdetectoren</w:t>
      </w:r>
      <w:proofErr w:type="spellEnd"/>
      <w:r w:rsidRPr="00F95DAD">
        <w:t>: driemaandelijkse test door exploitant</w:t>
      </w:r>
    </w:p>
    <w:p w14:paraId="3BDA57B5" w14:textId="77777777" w:rsidR="00C537FD" w:rsidRPr="00F95DAD" w:rsidRDefault="00C537FD" w:rsidP="00C537FD">
      <w:pPr>
        <w:pStyle w:val="Lijstalinea"/>
        <w:numPr>
          <w:ilvl w:val="0"/>
          <w:numId w:val="36"/>
        </w:numPr>
      </w:pPr>
      <w:r w:rsidRPr="00F95DAD">
        <w:t>Algemene branddetectie installatie: jaarlijks door bevoegd technicus</w:t>
      </w:r>
    </w:p>
    <w:p w14:paraId="42638336" w14:textId="77777777" w:rsidR="00C537FD" w:rsidRPr="00F95DAD" w:rsidRDefault="00C537FD" w:rsidP="00C537FD">
      <w:pPr>
        <w:pStyle w:val="Lijstalinea"/>
        <w:numPr>
          <w:ilvl w:val="0"/>
          <w:numId w:val="36"/>
        </w:numPr>
      </w:pPr>
      <w:r w:rsidRPr="00F95DAD">
        <w:lastRenderedPageBreak/>
        <w:t>Gasinstallaties: vijfjaarlijkse dichtheidstest door bevoegd technicus</w:t>
      </w:r>
    </w:p>
    <w:p w14:paraId="7EAD7AE4" w14:textId="77777777" w:rsidR="00C537FD" w:rsidRPr="00F95DAD" w:rsidRDefault="00C537FD" w:rsidP="00C537FD">
      <w:pPr>
        <w:pStyle w:val="Lijstalinea"/>
        <w:numPr>
          <w:ilvl w:val="0"/>
          <w:numId w:val="36"/>
        </w:numPr>
      </w:pPr>
      <w:r w:rsidRPr="00F95DAD">
        <w:t>Centrale verwarmingsinstallaties inclusief warmwatertoestellen: door erkend technicus</w:t>
      </w:r>
      <w:r w:rsidRPr="00F95DAD">
        <w:rPr>
          <w:rStyle w:val="Voetnootmarkering"/>
        </w:rPr>
        <w:footnoteReference w:id="12"/>
      </w:r>
      <w:r w:rsidRPr="00F95DAD">
        <w:t xml:space="preserve"> (jaarlijks voor stookolie, tweejaarlijks voor aardgas of petroleumgas)</w:t>
      </w:r>
    </w:p>
    <w:p w14:paraId="60507995" w14:textId="77777777" w:rsidR="00C537FD" w:rsidRPr="00F95DAD" w:rsidRDefault="00C537FD" w:rsidP="00C537FD">
      <w:pPr>
        <w:pStyle w:val="Lijstalinea"/>
        <w:numPr>
          <w:ilvl w:val="0"/>
          <w:numId w:val="36"/>
        </w:numPr>
      </w:pPr>
      <w:r w:rsidRPr="00F95DAD">
        <w:t>Dampkappen en afzuigkanalen van gemeenschappelijke keukens: jaarlijkse reiniging door de zorgen van de exploitant of door een bevoegd technicus bij grote installaties</w:t>
      </w:r>
    </w:p>
    <w:p w14:paraId="0A55339B" w14:textId="77777777" w:rsidR="00C537FD" w:rsidRPr="00F95DAD" w:rsidRDefault="00C537FD" w:rsidP="00C537FD">
      <w:pPr>
        <w:pStyle w:val="Lijstalinea"/>
        <w:numPr>
          <w:ilvl w:val="0"/>
          <w:numId w:val="36"/>
        </w:numPr>
      </w:pPr>
      <w:r w:rsidRPr="00F95DAD">
        <w:t>Draagbare brandblustoestellen: jaarlijks door gecertificeerd bevoegd bedrijf</w:t>
      </w:r>
      <w:r w:rsidRPr="00F95DAD">
        <w:rPr>
          <w:rStyle w:val="Voetnootmarkering"/>
        </w:rPr>
        <w:footnoteReference w:id="13"/>
      </w:r>
    </w:p>
    <w:p w14:paraId="01A9790F" w14:textId="77777777" w:rsidR="00C537FD" w:rsidRPr="00F95DAD" w:rsidRDefault="00C537FD" w:rsidP="00C537FD">
      <w:pPr>
        <w:pStyle w:val="Lijstalinea"/>
        <w:numPr>
          <w:ilvl w:val="0"/>
          <w:numId w:val="36"/>
        </w:numPr>
      </w:pPr>
      <w:r w:rsidRPr="00F95DAD">
        <w:t>Muurhaspels met axiale voeding: driejaarlijks door gecertificeerd bevoegd bedrijf</w:t>
      </w:r>
      <w:r w:rsidRPr="00F95DAD">
        <w:rPr>
          <w:rStyle w:val="Voetnootmarkering"/>
        </w:rPr>
        <w:footnoteReference w:id="14"/>
      </w:r>
    </w:p>
    <w:p w14:paraId="16D4F600" w14:textId="77777777" w:rsidR="007A2FE7" w:rsidRPr="00F95DAD" w:rsidRDefault="007A2FE7" w:rsidP="007A2FE7">
      <w:r w:rsidRPr="00F95DAD">
        <w:t xml:space="preserve"> </w:t>
      </w:r>
    </w:p>
    <w:p w14:paraId="02EE118E" w14:textId="77777777" w:rsidR="007A2FE7" w:rsidRPr="00F95DAD" w:rsidRDefault="007A2FE7" w:rsidP="007A2FE7">
      <w:r w:rsidRPr="00F95DAD">
        <w:t>13.2</w:t>
      </w:r>
      <w:r w:rsidRPr="00F95DAD">
        <w:tab/>
        <w:t>De exploitant dient een veiligheidsregister aan te leggen waarin de recentste, gedateerde en ondertekende processen-verbaal of onderhoudsattesten worden verzameld. Dit register moet op verzoek van de brandweer voorgelegd worden.</w:t>
      </w:r>
    </w:p>
    <w:p w14:paraId="022426DE" w14:textId="77777777" w:rsidR="00CC7786" w:rsidRPr="00F95DAD" w:rsidRDefault="00CC7786" w:rsidP="007A2FE7"/>
    <w:p w14:paraId="3FF3C18E" w14:textId="77777777" w:rsidR="007A2FE7" w:rsidRPr="00F95DAD" w:rsidRDefault="007A2FE7" w:rsidP="007A2FE7">
      <w:r w:rsidRPr="00F95DAD">
        <w:t>13.3</w:t>
      </w:r>
      <w:r w:rsidRPr="00F95DAD">
        <w:tab/>
        <w:t>Aan de opmerkingen gemaakt tijdens de controles moet de exploitant onmiddellijk het passende gevolg geven.</w:t>
      </w:r>
    </w:p>
    <w:p w14:paraId="05554A30" w14:textId="77777777" w:rsidR="00CC7786" w:rsidRPr="00F95DAD" w:rsidRDefault="00CC7786" w:rsidP="007A2FE7"/>
    <w:p w14:paraId="340BCAF6" w14:textId="77777777" w:rsidR="007A2FE7" w:rsidRPr="00F95DAD" w:rsidRDefault="007A2FE7" w:rsidP="007A2FE7">
      <w:r w:rsidRPr="00F95DAD">
        <w:t>13.4</w:t>
      </w:r>
      <w:r w:rsidRPr="00F95DAD">
        <w:tab/>
        <w:t>De exploitant zal het publiek niet tot de inrichting toelaten dan na zich telkens ervan te hebben vergewist dat aan de voorschriften van dit reglement voldaan is.</w:t>
      </w:r>
    </w:p>
    <w:p w14:paraId="437609B2" w14:textId="77777777" w:rsidR="00CC7786" w:rsidRPr="00F95DAD" w:rsidRDefault="00CC7786" w:rsidP="007A2FE7"/>
    <w:p w14:paraId="225ED2B3" w14:textId="77777777" w:rsidR="007A2FE7" w:rsidRPr="00F95DAD" w:rsidRDefault="007A2FE7" w:rsidP="007A2FE7">
      <w:r w:rsidRPr="00F95DAD">
        <w:t>13.5</w:t>
      </w:r>
      <w:r w:rsidRPr="00F95DAD">
        <w:tab/>
        <w:t>De exploitant zal te allen tijde toegang tot de inrichting verlenen aan de burgemeester, de bevoegde ambtenaren en de leden van de brandweer zone die belast zijn met het onderzoek inzake brandvoorkoming. Op hun vraag is hij verplicht het bewijs te leveren dat de voorschriften van onderhavige reglement zijn nageleefd wat betreft de reactie bij brand van de bouwmaterialen en de weerstand tegen brand van de bouwelementen.</w:t>
      </w:r>
    </w:p>
    <w:p w14:paraId="2AC5D91F" w14:textId="77777777" w:rsidR="00E90EF3" w:rsidRPr="00F95DAD" w:rsidRDefault="00E90EF3" w:rsidP="0035129F">
      <w:pPr>
        <w:pStyle w:val="Kop1"/>
        <w:numPr>
          <w:ilvl w:val="0"/>
          <w:numId w:val="0"/>
        </w:numPr>
        <w:jc w:val="center"/>
        <w:rPr>
          <w:rFonts w:ascii="Calibri" w:hAnsi="Calibri"/>
        </w:rPr>
      </w:pPr>
      <w:r w:rsidRPr="00F95DAD">
        <w:rPr>
          <w:rFonts w:ascii="Calibri" w:hAnsi="Calibri"/>
        </w:rPr>
        <w:br w:type="page"/>
      </w:r>
    </w:p>
    <w:p w14:paraId="14F51097" w14:textId="333DBB25" w:rsidR="007A2FE7" w:rsidRPr="00F95DAD" w:rsidRDefault="007A2FE7" w:rsidP="0035129F">
      <w:pPr>
        <w:pStyle w:val="Kop1"/>
        <w:numPr>
          <w:ilvl w:val="0"/>
          <w:numId w:val="0"/>
        </w:numPr>
        <w:jc w:val="center"/>
        <w:rPr>
          <w:rFonts w:ascii="Calibri" w:hAnsi="Calibri"/>
        </w:rPr>
      </w:pPr>
      <w:bookmarkStart w:id="19" w:name="_Toc378240484"/>
      <w:r w:rsidRPr="00F95DAD">
        <w:rPr>
          <w:rFonts w:ascii="Calibri" w:hAnsi="Calibri"/>
        </w:rPr>
        <w:lastRenderedPageBreak/>
        <w:t>Hoofdstuk III</w:t>
      </w:r>
      <w:r w:rsidR="00D21DE5" w:rsidRPr="00F95DAD">
        <w:rPr>
          <w:rFonts w:ascii="Calibri" w:hAnsi="Calibri"/>
        </w:rPr>
        <w:t xml:space="preserve"> </w:t>
      </w:r>
      <w:r w:rsidRPr="00F95DAD">
        <w:rPr>
          <w:rFonts w:ascii="Calibri" w:hAnsi="Calibri"/>
        </w:rPr>
        <w:t>- Specifieke voorwaarden van toepassing op de lokalen toegankel</w:t>
      </w:r>
      <w:r w:rsidR="00FC6604" w:rsidRPr="00F95DAD">
        <w:rPr>
          <w:rFonts w:ascii="Calibri" w:hAnsi="Calibri"/>
        </w:rPr>
        <w:t>ijk voor het publiek</w:t>
      </w:r>
      <w:bookmarkEnd w:id="19"/>
      <w:r w:rsidR="007C0D30" w:rsidRPr="00F95DAD">
        <w:rPr>
          <w:rFonts w:ascii="Calibri" w:hAnsi="Calibri"/>
        </w:rPr>
        <w:t xml:space="preserve"> </w:t>
      </w:r>
      <w:bookmarkStart w:id="20" w:name="_Toc378240485"/>
      <w:r w:rsidRPr="00F95DAD">
        <w:rPr>
          <w:rFonts w:ascii="Calibri" w:hAnsi="Calibri"/>
        </w:rPr>
        <w:t>(</w:t>
      </w:r>
      <w:r w:rsidR="00B41398" w:rsidRPr="00F95DAD">
        <w:rPr>
          <w:rFonts w:ascii="Calibri" w:hAnsi="Calibri"/>
        </w:rPr>
        <w:t>veiligheidscapaciteit</w:t>
      </w:r>
      <w:r w:rsidRPr="00F95DAD">
        <w:rPr>
          <w:rFonts w:ascii="Calibri" w:hAnsi="Calibri"/>
        </w:rPr>
        <w:t xml:space="preserve"> bedraagt meer dan 49)</w:t>
      </w:r>
      <w:bookmarkEnd w:id="20"/>
    </w:p>
    <w:p w14:paraId="188A1D71" w14:textId="77777777" w:rsidR="007A2FE7" w:rsidRPr="00F95DAD" w:rsidRDefault="007A2FE7" w:rsidP="00CC7786">
      <w:pPr>
        <w:pStyle w:val="Kop1"/>
        <w:rPr>
          <w:rFonts w:ascii="Calibri" w:hAnsi="Calibri"/>
        </w:rPr>
      </w:pPr>
      <w:bookmarkStart w:id="21" w:name="_Toc378240486"/>
      <w:r w:rsidRPr="00F95DAD">
        <w:rPr>
          <w:rFonts w:ascii="Calibri" w:hAnsi="Calibri"/>
        </w:rPr>
        <w:t>Voorschriften voor sommige bouwelementen; compartimentering</w:t>
      </w:r>
      <w:bookmarkEnd w:id="21"/>
    </w:p>
    <w:p w14:paraId="05984575" w14:textId="77777777" w:rsidR="007A2FE7" w:rsidRPr="00F95DAD" w:rsidRDefault="007A2FE7" w:rsidP="007A2FE7">
      <w:r w:rsidRPr="00F95DAD">
        <w:t>14.1</w:t>
      </w:r>
      <w:r w:rsidRPr="00F95DAD">
        <w:tab/>
        <w:t>Gedeelten van het gebouw die bewoond worden door derden, met hun uitgang en uitgangswegen, dienen van de lokalen toegankelijk voor het publiek brandwerend afgescheiden met horizontale en verticale wanden met een brandweerstand van één uur. De doorgangen in deze wanden dienen uitgerust met brandwerende deuren met een brandweerstand van een half uur.</w:t>
      </w:r>
    </w:p>
    <w:p w14:paraId="3DAD3EF8" w14:textId="77777777" w:rsidR="00CC7786" w:rsidRPr="00F95DAD" w:rsidRDefault="00CC7786" w:rsidP="007A2FE7"/>
    <w:p w14:paraId="3A55830A" w14:textId="7AA8F6C8" w:rsidR="007A2FE7" w:rsidRPr="00F95DAD" w:rsidRDefault="007A2FE7" w:rsidP="007A2FE7">
      <w:r w:rsidRPr="00F95DAD">
        <w:t>14.2</w:t>
      </w:r>
      <w:r w:rsidRPr="00F95DAD">
        <w:tab/>
        <w:t xml:space="preserve">Voorgaande bepaling is niet van toepassing op de op </w:t>
      </w:r>
      <w:r w:rsidR="00006D00" w:rsidRPr="00F95DAD">
        <w:t>1</w:t>
      </w:r>
      <w:r w:rsidR="00C50C7A">
        <w:t xml:space="preserve"> juni</w:t>
      </w:r>
      <w:r w:rsidRPr="00F95DAD">
        <w:t xml:space="preserve"> 2018 bestaande inrichtingen indien het gebouw wordt uitgeru</w:t>
      </w:r>
      <w:r w:rsidR="00E61F95" w:rsidRPr="00F95DAD">
        <w:t>st met een branddetectiesysteem</w:t>
      </w:r>
      <w:r w:rsidR="00E61F95" w:rsidRPr="00F95DAD">
        <w:rPr>
          <w:rStyle w:val="Voetnootmarkering"/>
        </w:rPr>
        <w:footnoteReference w:id="15"/>
      </w:r>
      <w:r w:rsidRPr="00F95DAD">
        <w:t xml:space="preserve"> dat er voor zorgt dat de bewoner onmiddellijk wordt gealarmeerd in geval van brand.</w:t>
      </w:r>
    </w:p>
    <w:p w14:paraId="7D90F364" w14:textId="77777777" w:rsidR="007A2FE7" w:rsidRPr="00F95DAD" w:rsidRDefault="007A2FE7" w:rsidP="00CC7786">
      <w:pPr>
        <w:pStyle w:val="Kop1"/>
        <w:rPr>
          <w:rFonts w:ascii="Calibri" w:hAnsi="Calibri"/>
        </w:rPr>
      </w:pPr>
      <w:bookmarkStart w:id="22" w:name="_Toc378240487"/>
      <w:r w:rsidRPr="00F95DAD">
        <w:rPr>
          <w:rFonts w:ascii="Calibri" w:hAnsi="Calibri"/>
        </w:rPr>
        <w:t>Uitgangen, nooduitgangen, trappen, evacuatiewegen</w:t>
      </w:r>
      <w:bookmarkEnd w:id="22"/>
    </w:p>
    <w:p w14:paraId="3CD63E96" w14:textId="77777777" w:rsidR="007A2FE7" w:rsidRPr="00F95DAD" w:rsidRDefault="007A2FE7" w:rsidP="007A2FE7">
      <w:r w:rsidRPr="00F95DAD">
        <w:t>15.1</w:t>
      </w:r>
      <w:r w:rsidRPr="00F95DAD">
        <w:tab/>
        <w:t xml:space="preserve">De uitgangen, nooduitgangen, trappen en al de evacuatiewegen die er naar toe leiden, moeten een snelle en gemakkelijke ontruiming van de inrichting mogelijk maken. </w:t>
      </w:r>
    </w:p>
    <w:p w14:paraId="022BD2B1" w14:textId="77777777" w:rsidR="00CC7786" w:rsidRPr="00F95DAD" w:rsidRDefault="00CC7786" w:rsidP="007A2FE7"/>
    <w:p w14:paraId="663E8DBD" w14:textId="77777777" w:rsidR="007A2FE7" w:rsidRPr="00F95DAD" w:rsidRDefault="007A2FE7" w:rsidP="007A2FE7">
      <w:r w:rsidRPr="00F95DAD">
        <w:t>15.2</w:t>
      </w:r>
      <w:r w:rsidRPr="00F95DAD">
        <w:tab/>
        <w:t>Elke uitgang en nooduitgang, inclusief de evacuatiewegen en trappen die ernaartoe leiden, moeten een vrije breedte van 70 cm en een vrije hoogte van 2 m bezitten.</w:t>
      </w:r>
    </w:p>
    <w:p w14:paraId="08D089C5" w14:textId="77777777" w:rsidR="007A2FE7" w:rsidRPr="00F95DAD" w:rsidRDefault="007A2FE7" w:rsidP="00CC7786">
      <w:pPr>
        <w:pStyle w:val="Kop1"/>
        <w:rPr>
          <w:rFonts w:ascii="Calibri" w:hAnsi="Calibri"/>
        </w:rPr>
      </w:pPr>
      <w:bookmarkStart w:id="23" w:name="_Toc378240488"/>
      <w:r w:rsidRPr="00F95DAD">
        <w:rPr>
          <w:rFonts w:ascii="Calibri" w:hAnsi="Calibri"/>
        </w:rPr>
        <w:t>Aantal en breedte van de uitgangen, nooduitgangen, trappen</w:t>
      </w:r>
      <w:bookmarkEnd w:id="23"/>
    </w:p>
    <w:p w14:paraId="43420995" w14:textId="77777777" w:rsidR="007A2FE7" w:rsidRPr="00F95DAD" w:rsidRDefault="007A2FE7" w:rsidP="007A2FE7">
      <w:r w:rsidRPr="00F95DAD">
        <w:t>16.1</w:t>
      </w:r>
      <w:r w:rsidRPr="00F95DAD">
        <w:tab/>
      </w:r>
      <w:r w:rsidRPr="00F95DAD">
        <w:rPr>
          <w:u w:val="single"/>
        </w:rPr>
        <w:t>Aantal uitgangen en nooduitgangen</w:t>
      </w:r>
      <w:r w:rsidRPr="00F95DAD">
        <w:t>.</w:t>
      </w:r>
    </w:p>
    <w:p w14:paraId="577669C0" w14:textId="77777777" w:rsidR="007A2FE7" w:rsidRPr="00F95DAD" w:rsidRDefault="007A2FE7" w:rsidP="007A2FE7">
      <w:r w:rsidRPr="00F95DAD">
        <w:t xml:space="preserve">De lokalen toegankelijk voor het publiek hebben minstens: </w:t>
      </w:r>
    </w:p>
    <w:p w14:paraId="74C3D5AB" w14:textId="77777777" w:rsidR="007A2FE7" w:rsidRPr="00F95DAD" w:rsidRDefault="007A2FE7" w:rsidP="00B93502">
      <w:pPr>
        <w:pStyle w:val="Lijstalinea"/>
        <w:numPr>
          <w:ilvl w:val="0"/>
          <w:numId w:val="31"/>
        </w:numPr>
      </w:pPr>
      <w:r w:rsidRPr="00F95DAD">
        <w:t>één uitgang indien de maximale bezetting minder dan honderd personen bedraagt. Een tweede uitgang is aangewezen.</w:t>
      </w:r>
    </w:p>
    <w:p w14:paraId="17E9090B" w14:textId="77777777" w:rsidR="007A2FE7" w:rsidRPr="00F95DAD" w:rsidRDefault="007A2FE7" w:rsidP="00B93502">
      <w:pPr>
        <w:pStyle w:val="Lijstalinea"/>
        <w:numPr>
          <w:ilvl w:val="0"/>
          <w:numId w:val="31"/>
        </w:numPr>
      </w:pPr>
      <w:r w:rsidRPr="00F95DAD">
        <w:t>één uitgang en één nooduitgang indien de maximale bezetting meer dan honderd bedraagt;</w:t>
      </w:r>
    </w:p>
    <w:p w14:paraId="620CB1A7" w14:textId="77777777" w:rsidR="007A2FE7" w:rsidRPr="00F95DAD" w:rsidRDefault="007A2FE7" w:rsidP="00B93502">
      <w:pPr>
        <w:pStyle w:val="Lijstalinea"/>
        <w:numPr>
          <w:ilvl w:val="0"/>
          <w:numId w:val="31"/>
        </w:numPr>
      </w:pPr>
      <w:r w:rsidRPr="00F95DAD">
        <w:t>één uitgang en twee nooduitgangen indien de maximale bezetting meer dan vijfhonderd bedraagt;</w:t>
      </w:r>
    </w:p>
    <w:p w14:paraId="1C083886" w14:textId="77777777" w:rsidR="007A2FE7" w:rsidRPr="00F95DAD" w:rsidRDefault="007A2FE7" w:rsidP="00B93502">
      <w:pPr>
        <w:pStyle w:val="Lijstalinea"/>
        <w:numPr>
          <w:ilvl w:val="0"/>
          <w:numId w:val="31"/>
        </w:numPr>
      </w:pPr>
      <w:r w:rsidRPr="00F95DAD">
        <w:t>één uitgang en drie nooduitgangen indien de maximale bezetting meer dan duizend personen bedraagt;</w:t>
      </w:r>
    </w:p>
    <w:p w14:paraId="026D32E4" w14:textId="77777777" w:rsidR="007A2FE7" w:rsidRPr="00F95DAD" w:rsidRDefault="007A2FE7" w:rsidP="00B93502">
      <w:pPr>
        <w:pStyle w:val="Lijstalinea"/>
        <w:numPr>
          <w:ilvl w:val="0"/>
          <w:numId w:val="31"/>
        </w:numPr>
      </w:pPr>
      <w:r w:rsidRPr="00F95DAD">
        <w:t>één uitgang en vier nooduitgangen indien de maximale bezetting meer dan tweeduizend personen bedraagt;</w:t>
      </w:r>
    </w:p>
    <w:p w14:paraId="32460FDF" w14:textId="77777777" w:rsidR="007A2FE7" w:rsidRPr="00F95DAD" w:rsidRDefault="007A2FE7" w:rsidP="00B93502">
      <w:pPr>
        <w:pStyle w:val="Lijstalinea"/>
        <w:numPr>
          <w:ilvl w:val="0"/>
          <w:numId w:val="31"/>
        </w:numPr>
      </w:pPr>
      <w:r w:rsidRPr="00F95DAD">
        <w:t>en verder telkens één bijkomende nooduitgang per duizend personen meer.</w:t>
      </w:r>
    </w:p>
    <w:p w14:paraId="44DBBCF3" w14:textId="77777777" w:rsidR="007A2FE7" w:rsidRPr="00F95DAD" w:rsidRDefault="007A2FE7" w:rsidP="007A2FE7">
      <w:r w:rsidRPr="00F95DAD">
        <w:t>De uitgangen en nooduitgangen dienen voldoende verspreid te zijn over het lokaal.</w:t>
      </w:r>
    </w:p>
    <w:p w14:paraId="3CEC8614" w14:textId="77777777" w:rsidR="007A2FE7" w:rsidRPr="00F95DAD" w:rsidRDefault="007A2FE7" w:rsidP="007A2FE7">
      <w:r w:rsidRPr="00F95DAD">
        <w:t>De brandweer kan bijkomende eisen opleggen indien ze dit noodzakelijk acht.</w:t>
      </w:r>
    </w:p>
    <w:p w14:paraId="58E071E6" w14:textId="77777777" w:rsidR="00CC7786" w:rsidRPr="00F95DAD" w:rsidRDefault="00CC7786" w:rsidP="007A2FE7"/>
    <w:p w14:paraId="357E6D15" w14:textId="77777777" w:rsidR="007A2FE7" w:rsidRPr="00F95DAD" w:rsidRDefault="007A2FE7" w:rsidP="007A2FE7">
      <w:r w:rsidRPr="00F95DAD">
        <w:t>16.2</w:t>
      </w:r>
      <w:r w:rsidRPr="00F95DAD">
        <w:tab/>
      </w:r>
      <w:r w:rsidRPr="00F95DAD">
        <w:rPr>
          <w:u w:val="single"/>
        </w:rPr>
        <w:t>Breedte van de uitgangen en nooduitgangen</w:t>
      </w:r>
      <w:r w:rsidRPr="00F95DAD">
        <w:t>.</w:t>
      </w:r>
    </w:p>
    <w:p w14:paraId="4E2B8104" w14:textId="77777777" w:rsidR="007A2FE7" w:rsidRPr="00F95DAD" w:rsidRDefault="007A2FE7" w:rsidP="007A2FE7">
      <w:r w:rsidRPr="00F95DAD">
        <w:lastRenderedPageBreak/>
        <w:t>De deuren van de uitgangen en de nooduitgangen hebben een totale nuttige breedte die minstens gelijk is - gemeten in centimeter - aan het aantal personen, door wie zij moeten gebruikt worden.</w:t>
      </w:r>
    </w:p>
    <w:p w14:paraId="76014DBE" w14:textId="77777777" w:rsidR="007A2FE7" w:rsidRPr="00F95DAD" w:rsidRDefault="007A2FE7" w:rsidP="007A2FE7">
      <w:r w:rsidRPr="00F95DAD">
        <w:t>De voorafgaande bepaling is niet van toepassing op de doorgangen die bestaan tussen de kassa’s van de winkels voor kleinhandel van het type zelfbediening.</w:t>
      </w:r>
    </w:p>
    <w:p w14:paraId="2B106351" w14:textId="77777777" w:rsidR="00CC7786" w:rsidRPr="00F95DAD" w:rsidRDefault="00CC7786" w:rsidP="007A2FE7"/>
    <w:p w14:paraId="2EBEE67B" w14:textId="77777777" w:rsidR="007A2FE7" w:rsidRPr="00F95DAD" w:rsidRDefault="007A2FE7" w:rsidP="007A2FE7">
      <w:r w:rsidRPr="00F95DAD">
        <w:t>16.3</w:t>
      </w:r>
      <w:r w:rsidRPr="00F95DAD">
        <w:tab/>
      </w:r>
      <w:r w:rsidRPr="00F95DAD">
        <w:rPr>
          <w:u w:val="single"/>
        </w:rPr>
        <w:t>Aantal trappen</w:t>
      </w:r>
      <w:r w:rsidRPr="00F95DAD">
        <w:t>.</w:t>
      </w:r>
    </w:p>
    <w:p w14:paraId="6C9CBE2B" w14:textId="77777777" w:rsidR="007A2FE7" w:rsidRPr="00F95DAD" w:rsidRDefault="007A2FE7" w:rsidP="007A2FE7">
      <w:r w:rsidRPr="00F95DAD">
        <w:t>Wanneer de publiek toegankelijke lokalen op bovenverdiepingen of in kelderverdiepingen gelegen zijn moeten deze door vaste trappen bediend worden. Zij beschikken over minimum:</w:t>
      </w:r>
    </w:p>
    <w:p w14:paraId="54386E62" w14:textId="77777777" w:rsidR="007A2FE7" w:rsidRPr="00F95DAD" w:rsidRDefault="007A2FE7" w:rsidP="00B93502">
      <w:pPr>
        <w:pStyle w:val="Lijstalinea"/>
        <w:numPr>
          <w:ilvl w:val="0"/>
          <w:numId w:val="32"/>
        </w:numPr>
      </w:pPr>
      <w:r w:rsidRPr="00F95DAD">
        <w:t>één uitgangstrap indien de maximale bezetting minder dan honderd personen bedraagt;</w:t>
      </w:r>
    </w:p>
    <w:p w14:paraId="13EF7BB2" w14:textId="77777777" w:rsidR="007A2FE7" w:rsidRPr="00F95DAD" w:rsidRDefault="007A2FE7" w:rsidP="00B93502">
      <w:pPr>
        <w:pStyle w:val="Lijstalinea"/>
        <w:numPr>
          <w:ilvl w:val="0"/>
          <w:numId w:val="32"/>
        </w:numPr>
      </w:pPr>
      <w:r w:rsidRPr="00F95DAD">
        <w:t>één uitgangstrap en één nooduitgangstrap indien de maximale bezetting meer dan honderd personen bedraagt;</w:t>
      </w:r>
    </w:p>
    <w:p w14:paraId="65692A30" w14:textId="77777777" w:rsidR="007A2FE7" w:rsidRPr="00F95DAD" w:rsidRDefault="007A2FE7" w:rsidP="00B93502">
      <w:pPr>
        <w:pStyle w:val="Lijstalinea"/>
        <w:numPr>
          <w:ilvl w:val="0"/>
          <w:numId w:val="32"/>
        </w:numPr>
      </w:pPr>
      <w:r w:rsidRPr="00F95DAD">
        <w:t>één uitgangstrap en twee nooduitgangstrappen indien de maximale bezetting meer dan vijfhonderd personen bedraagt;</w:t>
      </w:r>
    </w:p>
    <w:p w14:paraId="0E845B11" w14:textId="77777777" w:rsidR="007A2FE7" w:rsidRPr="00F95DAD" w:rsidRDefault="007A2FE7" w:rsidP="00B93502">
      <w:pPr>
        <w:pStyle w:val="Lijstalinea"/>
        <w:numPr>
          <w:ilvl w:val="0"/>
          <w:numId w:val="32"/>
        </w:numPr>
      </w:pPr>
      <w:r w:rsidRPr="00F95DAD">
        <w:t>één uitgangstrap en drie nooduitgangstrappen indien de maximale bezetting meer dan duizend personen bedraagt;</w:t>
      </w:r>
    </w:p>
    <w:p w14:paraId="06A656AC" w14:textId="77777777" w:rsidR="007A2FE7" w:rsidRPr="00F95DAD" w:rsidRDefault="007A2FE7" w:rsidP="00B93502">
      <w:pPr>
        <w:pStyle w:val="Lijstalinea"/>
        <w:numPr>
          <w:ilvl w:val="0"/>
          <w:numId w:val="32"/>
        </w:numPr>
      </w:pPr>
      <w:r w:rsidRPr="00F95DAD">
        <w:t>één uitgangstrap en vier nooduitgangstrappen indien de maximale bezetting meer dan tweeduizend personen bedraagt;</w:t>
      </w:r>
    </w:p>
    <w:p w14:paraId="3657C081" w14:textId="77777777" w:rsidR="007A2FE7" w:rsidRPr="00F95DAD" w:rsidRDefault="007A2FE7" w:rsidP="00B93502">
      <w:pPr>
        <w:pStyle w:val="Lijstalinea"/>
        <w:numPr>
          <w:ilvl w:val="0"/>
          <w:numId w:val="32"/>
        </w:numPr>
      </w:pPr>
      <w:r w:rsidRPr="00F95DAD">
        <w:t>en verder telkens één bijkomende nooduitgangstrap per duizend personen meer.</w:t>
      </w:r>
    </w:p>
    <w:p w14:paraId="5F80DB4B" w14:textId="77777777" w:rsidR="00CC7786" w:rsidRPr="00F95DAD" w:rsidRDefault="00CC7786" w:rsidP="007A2FE7"/>
    <w:p w14:paraId="6D69C28E" w14:textId="77777777" w:rsidR="007A2FE7" w:rsidRPr="00F95DAD" w:rsidRDefault="007A2FE7" w:rsidP="007A2FE7">
      <w:r w:rsidRPr="00F95DAD">
        <w:t>16.4</w:t>
      </w:r>
      <w:r w:rsidRPr="00F95DAD">
        <w:tab/>
      </w:r>
      <w:r w:rsidRPr="00F95DAD">
        <w:rPr>
          <w:u w:val="single"/>
        </w:rPr>
        <w:t>Breedte van de trappen</w:t>
      </w:r>
      <w:r w:rsidRPr="00F95DAD">
        <w:t>.</w:t>
      </w:r>
    </w:p>
    <w:p w14:paraId="0D59BA86" w14:textId="77777777" w:rsidR="007A2FE7" w:rsidRPr="00F95DAD" w:rsidRDefault="007A2FE7" w:rsidP="007A2FE7">
      <w:r w:rsidRPr="00F95DAD">
        <w:t>De trappen hebben een totale breedte - gemeten in centimeter - die tenminste gelijk is aan het aantal personen, door wie zij moeten gebruikt worden om de uitgangen van de inrichting te bereiken, vermenigvuldigd met:</w:t>
      </w:r>
    </w:p>
    <w:p w14:paraId="465560C0" w14:textId="77777777" w:rsidR="007A2FE7" w:rsidRPr="00F95DAD" w:rsidRDefault="007A2FE7" w:rsidP="00B93502">
      <w:pPr>
        <w:pStyle w:val="Lijstalinea"/>
        <w:numPr>
          <w:ilvl w:val="0"/>
          <w:numId w:val="33"/>
        </w:numPr>
      </w:pPr>
      <w:r w:rsidRPr="00F95DAD">
        <w:t>1,25 indien het om dalende trappen gaat</w:t>
      </w:r>
      <w:r w:rsidR="00B93502" w:rsidRPr="00F95DAD">
        <w:t>;</w:t>
      </w:r>
    </w:p>
    <w:p w14:paraId="546D76D2" w14:textId="77777777" w:rsidR="007A2FE7" w:rsidRPr="00F95DAD" w:rsidRDefault="007A2FE7" w:rsidP="00B93502">
      <w:pPr>
        <w:pStyle w:val="Lijstalinea"/>
        <w:numPr>
          <w:ilvl w:val="0"/>
          <w:numId w:val="33"/>
        </w:numPr>
      </w:pPr>
      <w:r w:rsidRPr="00F95DAD">
        <w:t>2 indien het om stijgende trappen gaat.</w:t>
      </w:r>
    </w:p>
    <w:p w14:paraId="067444AA" w14:textId="77777777" w:rsidR="007A2FE7" w:rsidRPr="00F95DAD" w:rsidRDefault="007A2FE7" w:rsidP="007A2FE7">
      <w:r w:rsidRPr="00F95DAD">
        <w:t>Het berekenen van deze breedten is gesteund op de veronderstelling dat, bij het verlaten van het gebouw, alle personen van een verdieping zich samen naar de naburige verdieping begeven en dat deze al o</w:t>
      </w:r>
      <w:r w:rsidR="00CC7786" w:rsidRPr="00F95DAD">
        <w:t>ntruimd is als zij er aankomen.</w:t>
      </w:r>
    </w:p>
    <w:p w14:paraId="357AD03A" w14:textId="77777777" w:rsidR="007A2FE7" w:rsidRPr="00F95DAD" w:rsidRDefault="007A2FE7" w:rsidP="00CC7786">
      <w:pPr>
        <w:pStyle w:val="Kop1"/>
        <w:rPr>
          <w:rFonts w:ascii="Calibri" w:hAnsi="Calibri"/>
        </w:rPr>
      </w:pPr>
      <w:bookmarkStart w:id="24" w:name="_Toc378240489"/>
      <w:r w:rsidRPr="00F95DAD">
        <w:rPr>
          <w:rFonts w:ascii="Calibri" w:hAnsi="Calibri"/>
        </w:rPr>
        <w:t>Verdere vereisten voor de trappen</w:t>
      </w:r>
      <w:bookmarkEnd w:id="24"/>
    </w:p>
    <w:p w14:paraId="439309D3" w14:textId="77777777" w:rsidR="007A2FE7" w:rsidRPr="00F95DAD" w:rsidRDefault="007A2FE7" w:rsidP="007A2FE7">
      <w:r w:rsidRPr="00F95DAD">
        <w:t>17.1</w:t>
      </w:r>
      <w:r w:rsidRPr="00F95DAD">
        <w:tab/>
        <w:t>De hellende vlakken waarvan de helling groter is dan 10 % en mechanisch bewogen trappen (roltrappen) worden niet in aanmerking genomen bij het berekenen van het aantal en de breedte van de trappen die noodzakelijk zijn.</w:t>
      </w:r>
    </w:p>
    <w:p w14:paraId="7AECCBCD" w14:textId="77777777" w:rsidR="00CC7786" w:rsidRPr="00F95DAD" w:rsidRDefault="00CC7786" w:rsidP="007A2FE7"/>
    <w:p w14:paraId="695363BE" w14:textId="77777777" w:rsidR="007A2FE7" w:rsidRPr="00F95DAD" w:rsidRDefault="007A2FE7" w:rsidP="007A2FE7">
      <w:r w:rsidRPr="00F95DAD">
        <w:t>17.2</w:t>
      </w:r>
      <w:r w:rsidRPr="00F95DAD">
        <w:tab/>
        <w:t>Roltrappen moeten onmiddellijk kunnen stilgelegd worden door twee bedieningsinrichtingen, de ene aan de bovenzijde en de andere aan de onderzijde van de roltrap.</w:t>
      </w:r>
    </w:p>
    <w:p w14:paraId="3F265BFF" w14:textId="77777777" w:rsidR="00CC7786" w:rsidRPr="00F95DAD" w:rsidRDefault="00CC7786" w:rsidP="007A2FE7"/>
    <w:p w14:paraId="3DA415A9" w14:textId="77777777" w:rsidR="007A2FE7" w:rsidRPr="00F95DAD" w:rsidRDefault="007A2FE7" w:rsidP="007A2FE7">
      <w:r w:rsidRPr="00F95DAD">
        <w:t>17.3</w:t>
      </w:r>
      <w:r w:rsidRPr="00F95DAD">
        <w:tab/>
        <w:t>De traparmen m</w:t>
      </w:r>
      <w:r w:rsidR="00E61F95" w:rsidRPr="00F95DAD">
        <w:t>oeten recht zijn. Wenteltrappen</w:t>
      </w:r>
      <w:r w:rsidR="00E61F95" w:rsidRPr="00F95DAD">
        <w:rPr>
          <w:rStyle w:val="Voetnootmarkering"/>
        </w:rPr>
        <w:footnoteReference w:id="16"/>
      </w:r>
      <w:r w:rsidRPr="00F95DAD">
        <w:t xml:space="preserve"> kunnen uitzonderlijk toegestaan worden zo deze verdreven treden hebben.</w:t>
      </w:r>
    </w:p>
    <w:p w14:paraId="5ADFCDEF" w14:textId="77777777" w:rsidR="00CC7786" w:rsidRPr="00F95DAD" w:rsidRDefault="00CC7786" w:rsidP="007A2FE7"/>
    <w:p w14:paraId="56EC25FC" w14:textId="77777777" w:rsidR="007A2FE7" w:rsidRPr="00F95DAD" w:rsidRDefault="007A2FE7" w:rsidP="007A2FE7">
      <w:r w:rsidRPr="00F95DAD">
        <w:t>17.4</w:t>
      </w:r>
      <w:r w:rsidRPr="00F95DAD">
        <w:tab/>
        <w:t>De trappen dienen op de gepaste plaatsen voorzien van stevige leuningen.</w:t>
      </w:r>
    </w:p>
    <w:p w14:paraId="3C7A1E6C" w14:textId="77777777" w:rsidR="007A2FE7" w:rsidRPr="00F95DAD" w:rsidRDefault="007A2FE7" w:rsidP="007A2FE7">
      <w:r w:rsidRPr="00F95DAD">
        <w:lastRenderedPageBreak/>
        <w:t>De treden moeten slipvrij zijn.</w:t>
      </w:r>
    </w:p>
    <w:p w14:paraId="33EDE1F6" w14:textId="77777777" w:rsidR="00CC7786" w:rsidRPr="00F95DAD" w:rsidRDefault="00CC7786" w:rsidP="007A2FE7"/>
    <w:p w14:paraId="48027435" w14:textId="77777777" w:rsidR="007A2FE7" w:rsidRPr="00F95DAD" w:rsidRDefault="007A2FE7" w:rsidP="007A2FE7">
      <w:r w:rsidRPr="00F95DAD">
        <w:t>17.5</w:t>
      </w:r>
      <w:r w:rsidRPr="00F95DAD">
        <w:tab/>
        <w:t>De helling van de trappen mag niet meer dan 45° bedragen.</w:t>
      </w:r>
    </w:p>
    <w:p w14:paraId="2130E6EE" w14:textId="77777777" w:rsidR="007A2FE7" w:rsidRPr="00F95DAD" w:rsidRDefault="007A2FE7" w:rsidP="00CC7786">
      <w:pPr>
        <w:pStyle w:val="Kop1"/>
        <w:rPr>
          <w:rFonts w:ascii="Calibri" w:hAnsi="Calibri"/>
        </w:rPr>
      </w:pPr>
      <w:bookmarkStart w:id="25" w:name="_Toc378240490"/>
      <w:r w:rsidRPr="00F95DAD">
        <w:rPr>
          <w:rFonts w:ascii="Calibri" w:hAnsi="Calibri"/>
        </w:rPr>
        <w:t>Evacuatiewegen</w:t>
      </w:r>
      <w:bookmarkEnd w:id="25"/>
    </w:p>
    <w:p w14:paraId="6C17EB7C" w14:textId="77777777" w:rsidR="007A2FE7" w:rsidRPr="00F95DAD" w:rsidRDefault="007A2FE7" w:rsidP="007A2FE7">
      <w:r w:rsidRPr="00F95DAD">
        <w:t>18.1</w:t>
      </w:r>
      <w:r w:rsidRPr="00F95DAD">
        <w:tab/>
        <w:t>De evacuatiewegen leiden naar de uitgangen, nooduitgangen of naar de trappen.</w:t>
      </w:r>
    </w:p>
    <w:p w14:paraId="6CB1E8A2" w14:textId="77777777" w:rsidR="007A2FE7" w:rsidRPr="00F95DAD" w:rsidRDefault="007A2FE7" w:rsidP="007A2FE7">
      <w:r w:rsidRPr="00F95DAD">
        <w:t>Ze bezitten een minimale breedte die in centimeters minstens gelijk is aan het aantal personen dat moet gebruik maken van de uitgangen, nooduitgangen en trappen, moeten steeds geheel vrij gehouden worden van belemmeringen of voorwerpen en moeten een snelle ontruiming mogelijk maken. Zij moeten rechtstreeks naar de uitgangen, nooduitgangen en trappen leiden en mogen hiervoor in geen geval andere bezette ruimten doorlopen.</w:t>
      </w:r>
    </w:p>
    <w:p w14:paraId="003680F9" w14:textId="77777777" w:rsidR="00CC7786" w:rsidRPr="00F95DAD" w:rsidRDefault="00CC7786" w:rsidP="007A2FE7"/>
    <w:p w14:paraId="45FE7625" w14:textId="77777777" w:rsidR="007A2FE7" w:rsidRPr="00F95DAD" w:rsidRDefault="007A2FE7" w:rsidP="007A2FE7">
      <w:r w:rsidRPr="00F95DAD">
        <w:t>18.2</w:t>
      </w:r>
      <w:r w:rsidRPr="00F95DAD">
        <w:tab/>
        <w:t>Geen enkel punt van de lokalen toegankelijk voor het publiek mag verder dan 45 m van de dichtstbijzijnde uitgang of nooduitgang liggen, en 80 m van de tweede dichtstbijzijnde uitgang of nooduitgang (indien deze vereist is).</w:t>
      </w:r>
    </w:p>
    <w:p w14:paraId="4E07514B" w14:textId="77777777" w:rsidR="00CC7786" w:rsidRPr="00F95DAD" w:rsidRDefault="00CC7786" w:rsidP="007A2FE7"/>
    <w:p w14:paraId="09C68909" w14:textId="77777777" w:rsidR="007A2FE7" w:rsidRPr="00F95DAD" w:rsidRDefault="007A2FE7" w:rsidP="007A2FE7">
      <w:r w:rsidRPr="00F95DAD">
        <w:t>18.3</w:t>
      </w:r>
      <w:r w:rsidRPr="00F95DAD">
        <w:tab/>
        <w:t>Glazen wanden en de vleugels van glazen deuren moeten op zichthoogte een opvallende markering dragen om te voorkomen dat men er tegen loopt.</w:t>
      </w:r>
    </w:p>
    <w:p w14:paraId="2083C921" w14:textId="77777777" w:rsidR="00CC7786" w:rsidRPr="00F95DAD" w:rsidRDefault="00CC7786" w:rsidP="007A2FE7"/>
    <w:p w14:paraId="7AC7CCEE" w14:textId="77777777" w:rsidR="007A2FE7" w:rsidRPr="00F95DAD" w:rsidRDefault="007A2FE7" w:rsidP="007A2FE7">
      <w:r w:rsidRPr="00F95DAD">
        <w:t>18.4</w:t>
      </w:r>
      <w:r w:rsidRPr="00F95DAD">
        <w:tab/>
        <w:t>Vlotte doorgang en hindernissen:</w:t>
      </w:r>
    </w:p>
    <w:p w14:paraId="5E0DAD69" w14:textId="77777777" w:rsidR="007A2FE7" w:rsidRPr="00F95DAD" w:rsidRDefault="007A2FE7" w:rsidP="007A2FE7">
      <w:r w:rsidRPr="00F95DAD">
        <w:t>In winkels, warenhuizen en soortgelijke inrichtingen mogen de verkoop- en uitstalstands geen hinder vormen voor een vlotte doorgang van het publiek.</w:t>
      </w:r>
    </w:p>
    <w:p w14:paraId="4DC28529" w14:textId="1744D8C8" w:rsidR="007A2FE7" w:rsidRPr="00F95DAD" w:rsidRDefault="007A2FE7" w:rsidP="007A2FE7">
      <w:r w:rsidRPr="00F95DAD">
        <w:t xml:space="preserve">Het is verboden tussen de </w:t>
      </w:r>
      <w:r w:rsidR="0035129F" w:rsidRPr="00F95DAD">
        <w:t>verkoopstanden</w:t>
      </w:r>
      <w:r w:rsidRPr="00F95DAD">
        <w:t xml:space="preserve"> of tegen de boord ervan waren te plaatsen, die een vlotte evacuatie kunnen in gevaar brengen of vertragen.</w:t>
      </w:r>
    </w:p>
    <w:p w14:paraId="3A7B64F0" w14:textId="77777777" w:rsidR="007A2FE7" w:rsidRPr="00F95DAD" w:rsidRDefault="007A2FE7" w:rsidP="007A2FE7">
      <w:r w:rsidRPr="00F95DAD">
        <w:t>De exploitant zorgt ervoor dat de aankoopwagentjes die ter beschikking van de klanten worden gesteld, zo geplaatst worden dat zij een snelle ontruiming van de inrichting niet verhinderen.</w:t>
      </w:r>
    </w:p>
    <w:p w14:paraId="2ADC2C5F" w14:textId="77777777" w:rsidR="00CC7786" w:rsidRPr="00F95DAD" w:rsidRDefault="00CC7786" w:rsidP="007A2FE7"/>
    <w:p w14:paraId="5B9F028A" w14:textId="77777777" w:rsidR="007A2FE7" w:rsidRPr="00F95DAD" w:rsidRDefault="007A2FE7" w:rsidP="007A2FE7">
      <w:r w:rsidRPr="00F95DAD">
        <w:t>18.5</w:t>
      </w:r>
      <w:r w:rsidRPr="00F95DAD">
        <w:tab/>
      </w:r>
      <w:proofErr w:type="spellStart"/>
      <w:r w:rsidRPr="00F95DAD">
        <w:t>Reddingsborden</w:t>
      </w:r>
      <w:proofErr w:type="spellEnd"/>
    </w:p>
    <w:p w14:paraId="7E3153A7" w14:textId="77777777" w:rsidR="007A2FE7" w:rsidRPr="00F95DAD" w:rsidRDefault="007A2FE7" w:rsidP="007A2FE7">
      <w:r w:rsidRPr="00F95DAD">
        <w:t xml:space="preserve">De plaats van elke uitgang evenals de richting van de wegen, uitgangswegen en trappen die naar deze uitgangen leiden, worden aangeduid door </w:t>
      </w:r>
      <w:proofErr w:type="spellStart"/>
      <w:r w:rsidRPr="00F95DAD">
        <w:t>reddingsborden</w:t>
      </w:r>
      <w:proofErr w:type="spellEnd"/>
      <w:r w:rsidRPr="00F95DAD">
        <w:t xml:space="preserve"> (pictogrammen). </w:t>
      </w:r>
    </w:p>
    <w:p w14:paraId="4563209C" w14:textId="77777777" w:rsidR="007A2FE7" w:rsidRPr="00F95DAD" w:rsidRDefault="007A2FE7" w:rsidP="007A2FE7">
      <w:r w:rsidRPr="00F95DAD">
        <w:t xml:space="preserve">De zichtbaarheid van de </w:t>
      </w:r>
      <w:proofErr w:type="spellStart"/>
      <w:r w:rsidRPr="00F95DAD">
        <w:t>reddingsborden</w:t>
      </w:r>
      <w:proofErr w:type="spellEnd"/>
      <w:r w:rsidRPr="00F95DAD">
        <w:t xml:space="preserve"> wordt verzekerd door zowel de normale verlichting als door de veiligheidsverlichting. </w:t>
      </w:r>
    </w:p>
    <w:p w14:paraId="06E6CCBA" w14:textId="77777777" w:rsidR="007A2FE7" w:rsidRPr="00F95DAD" w:rsidRDefault="007A2FE7" w:rsidP="00CC7786">
      <w:pPr>
        <w:pStyle w:val="Kop1"/>
        <w:rPr>
          <w:rFonts w:ascii="Calibri" w:hAnsi="Calibri"/>
        </w:rPr>
      </w:pPr>
      <w:bookmarkStart w:id="26" w:name="_Toc378240491"/>
      <w:r w:rsidRPr="00F95DAD">
        <w:rPr>
          <w:rFonts w:ascii="Calibri" w:hAnsi="Calibri"/>
        </w:rPr>
        <w:t>Draaizin van de deuren</w:t>
      </w:r>
      <w:bookmarkEnd w:id="26"/>
    </w:p>
    <w:p w14:paraId="5F48BD0E" w14:textId="473D1C0A" w:rsidR="007A2FE7" w:rsidRPr="00F95DAD" w:rsidRDefault="007A2FE7" w:rsidP="007A2FE7">
      <w:r w:rsidRPr="00F95DAD">
        <w:t>19.1</w:t>
      </w:r>
      <w:r w:rsidRPr="00F95DAD">
        <w:tab/>
        <w:t>De deuren van de uitgangen en nooduitgangen dienen in vluchtzin open te draaien.</w:t>
      </w:r>
      <w:r w:rsidR="00D21DE5" w:rsidRPr="00F95DAD">
        <w:t xml:space="preserve"> </w:t>
      </w:r>
      <w:r w:rsidRPr="00F95DAD">
        <w:t>Tijdens de openingsuren van de inrichting mogen zij in geen geval vergrendeld of met een sleutel gesloten worden.</w:t>
      </w:r>
    </w:p>
    <w:p w14:paraId="0489B8DA" w14:textId="77777777" w:rsidR="00CC7786" w:rsidRPr="00F95DAD" w:rsidRDefault="00CC7786" w:rsidP="007A2FE7"/>
    <w:p w14:paraId="328532DA" w14:textId="77777777" w:rsidR="007A2FE7" w:rsidRPr="00F95DAD" w:rsidRDefault="007A2FE7" w:rsidP="007A2FE7">
      <w:r w:rsidRPr="00F95DAD">
        <w:t>19.2</w:t>
      </w:r>
      <w:r w:rsidRPr="00F95DAD">
        <w:tab/>
        <w:t>De deur van de uitgang mag tegen de vluchtzin opendraaien indien het aantal personen dat via deze de</w:t>
      </w:r>
      <w:r w:rsidR="00E61F95" w:rsidRPr="00F95DAD">
        <w:t>ur evacueert, kleiner is dan 50</w:t>
      </w:r>
      <w:r w:rsidR="00E61F95" w:rsidRPr="00F95DAD">
        <w:rPr>
          <w:rStyle w:val="Voetnootmarkering"/>
        </w:rPr>
        <w:footnoteReference w:id="17"/>
      </w:r>
      <w:r w:rsidRPr="00F95DAD">
        <w:t>.</w:t>
      </w:r>
    </w:p>
    <w:p w14:paraId="3AFC9CC1" w14:textId="77777777" w:rsidR="00CC7786" w:rsidRPr="00F95DAD" w:rsidRDefault="00CC7786" w:rsidP="007A2FE7"/>
    <w:p w14:paraId="08165D80" w14:textId="77777777" w:rsidR="007A2FE7" w:rsidRPr="00F95DAD" w:rsidRDefault="007A2FE7" w:rsidP="007A2FE7">
      <w:r w:rsidRPr="00F95DAD">
        <w:lastRenderedPageBreak/>
        <w:t>19.3</w:t>
      </w:r>
      <w:r w:rsidRPr="00F95DAD">
        <w:tab/>
        <w:t>De deuren van de uitgangen, die zich op minder dan hun breedte van de rooilijn bevinden, mogen niet naar buiten opendraaien. Uitzondering wordt gemaakt voor deuren van een bijzonder type, welke bij gewone druk alleen naar binnen kunnen draaien maar bij een sterkere druk naar buiten kunnen draaien. Deze hoeven niet permanent en vergrendeld open te blijven tijdens de openingsuren van de inrichting.</w:t>
      </w:r>
    </w:p>
    <w:p w14:paraId="5D0DB29E" w14:textId="77777777" w:rsidR="00CC7786" w:rsidRPr="00F95DAD" w:rsidRDefault="00CC7786" w:rsidP="007A2FE7"/>
    <w:p w14:paraId="718A3D4C" w14:textId="77777777" w:rsidR="007A2FE7" w:rsidRPr="00F95DAD" w:rsidRDefault="007A2FE7" w:rsidP="007A2FE7">
      <w:r w:rsidRPr="00F95DAD">
        <w:t>19.4</w:t>
      </w:r>
      <w:r w:rsidRPr="00F95DAD">
        <w:tab/>
        <w:t>Deuren van nooduitgangen mogen boven de openbare weg opendraaien mits toestemming van de wegbeheerder.</w:t>
      </w:r>
    </w:p>
    <w:p w14:paraId="5F5E8E02" w14:textId="77777777" w:rsidR="00CC7786" w:rsidRPr="00F95DAD" w:rsidRDefault="00CC7786" w:rsidP="007A2FE7"/>
    <w:p w14:paraId="497AD73D" w14:textId="77777777" w:rsidR="007A2FE7" w:rsidRPr="00F95DAD" w:rsidRDefault="007A2FE7" w:rsidP="007A2FE7">
      <w:r w:rsidRPr="00F95DAD">
        <w:t>19.5</w:t>
      </w:r>
      <w:r w:rsidRPr="00F95DAD">
        <w:tab/>
        <w:t>De deuren in de evacuatiewegen die twee uitgangen verbinden, moeten in beide richtingen opendraaien.</w:t>
      </w:r>
    </w:p>
    <w:p w14:paraId="08A02A50" w14:textId="77777777" w:rsidR="00CC7786" w:rsidRPr="00F95DAD" w:rsidRDefault="00CC7786" w:rsidP="007A2FE7"/>
    <w:p w14:paraId="0383E8CD" w14:textId="77777777" w:rsidR="007A2FE7" w:rsidRPr="00F95DAD" w:rsidRDefault="007A2FE7" w:rsidP="007A2FE7">
      <w:r w:rsidRPr="00F95DAD">
        <w:t>19.6</w:t>
      </w:r>
      <w:r w:rsidRPr="00F95DAD">
        <w:tab/>
        <w:t>Roterende deuren (al dan niet automatisch) en draaipaaltjes zijn in uitgangen alleen in overtal toegelaten tenzij ze beantwoorden aan de definitie en de bepalingen inzake automatische schuifdeuren.</w:t>
      </w:r>
    </w:p>
    <w:p w14:paraId="7686BA9D" w14:textId="77777777" w:rsidR="00CC7786" w:rsidRPr="00F95DAD" w:rsidRDefault="00CC7786" w:rsidP="007A2FE7"/>
    <w:p w14:paraId="29B21771" w14:textId="77777777" w:rsidR="007A2FE7" w:rsidRPr="00F95DAD" w:rsidRDefault="007A2FE7" w:rsidP="007A2FE7">
      <w:r w:rsidRPr="00F95DAD">
        <w:t>19.7</w:t>
      </w:r>
      <w:r w:rsidRPr="00F95DAD">
        <w:tab/>
        <w:t>Een uitgang mag een automatische schuifdeur type 1 zijn op voorwaarde dat:</w:t>
      </w:r>
    </w:p>
    <w:p w14:paraId="303A0E03" w14:textId="77777777" w:rsidR="007A2FE7" w:rsidRPr="00F95DAD" w:rsidRDefault="007A2FE7" w:rsidP="00B93502">
      <w:pPr>
        <w:pStyle w:val="Lijstalinea"/>
        <w:numPr>
          <w:ilvl w:val="0"/>
          <w:numId w:val="34"/>
        </w:numPr>
      </w:pPr>
      <w:r w:rsidRPr="00F95DAD">
        <w:t>deze automatische schuifdeur ook de gebruikelijke ingang en uitgang is;</w:t>
      </w:r>
    </w:p>
    <w:p w14:paraId="3E385943" w14:textId="77777777" w:rsidR="007A2FE7" w:rsidRPr="00F95DAD" w:rsidRDefault="007A2FE7" w:rsidP="00B93502">
      <w:pPr>
        <w:pStyle w:val="Lijstalinea"/>
        <w:numPr>
          <w:ilvl w:val="0"/>
          <w:numId w:val="34"/>
        </w:numPr>
      </w:pPr>
      <w:r w:rsidRPr="00F95DAD">
        <w:t>het aantal personen dat via deze schuifdeur evacueert is kleiner dan of gelijk aan de helft van de totale nuttige breedte in centimeter uitgedrukt.</w:t>
      </w:r>
    </w:p>
    <w:p w14:paraId="12C546D2" w14:textId="77777777" w:rsidR="00CC7786" w:rsidRPr="00F95DAD" w:rsidRDefault="00CC7786" w:rsidP="007A2FE7"/>
    <w:p w14:paraId="353A93D9" w14:textId="77777777" w:rsidR="007A2FE7" w:rsidRPr="00F95DAD" w:rsidRDefault="007A2FE7" w:rsidP="007A2FE7">
      <w:r w:rsidRPr="00F95DAD">
        <w:t>19.8</w:t>
      </w:r>
      <w:r w:rsidRPr="00F95DAD">
        <w:tab/>
        <w:t>Een uitgang mag een automatische schuifdeur type 2 zijn op voorwaarde dat:</w:t>
      </w:r>
    </w:p>
    <w:p w14:paraId="2346B018" w14:textId="77777777" w:rsidR="007A2FE7" w:rsidRPr="00F95DAD" w:rsidRDefault="007A2FE7" w:rsidP="00B93502">
      <w:pPr>
        <w:pStyle w:val="Lijstalinea"/>
        <w:numPr>
          <w:ilvl w:val="0"/>
          <w:numId w:val="35"/>
        </w:numPr>
      </w:pPr>
      <w:r w:rsidRPr="00F95DAD">
        <w:t>deze automatische schuifdeur ook de gebruikelijke ingang en uitgang is;</w:t>
      </w:r>
    </w:p>
    <w:p w14:paraId="69DE4E66" w14:textId="77777777" w:rsidR="007A2FE7" w:rsidRPr="00F95DAD" w:rsidRDefault="007A2FE7" w:rsidP="00B93502">
      <w:pPr>
        <w:pStyle w:val="Lijstalinea"/>
        <w:numPr>
          <w:ilvl w:val="0"/>
          <w:numId w:val="35"/>
        </w:numPr>
      </w:pPr>
      <w:r w:rsidRPr="00F95DAD">
        <w:t>het aantal personen dat via deze deur evacueert is kleiner dan of gelijk aan de totale nuttige br</w:t>
      </w:r>
      <w:r w:rsidR="00CC7786" w:rsidRPr="00F95DAD">
        <w:t>eedte in centimeter uitgedrukt.</w:t>
      </w:r>
    </w:p>
    <w:p w14:paraId="10729C6A" w14:textId="77777777" w:rsidR="007A2FE7" w:rsidRPr="00F95DAD" w:rsidRDefault="007A2FE7" w:rsidP="00CC7786">
      <w:pPr>
        <w:pStyle w:val="Kop1"/>
        <w:rPr>
          <w:rFonts w:ascii="Calibri" w:hAnsi="Calibri"/>
        </w:rPr>
      </w:pPr>
      <w:bookmarkStart w:id="27" w:name="_Toc378240492"/>
      <w:r w:rsidRPr="00F95DAD">
        <w:rPr>
          <w:rFonts w:ascii="Calibri" w:hAnsi="Calibri"/>
        </w:rPr>
        <w:t>Verwarming en brandstof</w:t>
      </w:r>
      <w:bookmarkEnd w:id="27"/>
    </w:p>
    <w:p w14:paraId="17E73D91" w14:textId="77777777" w:rsidR="007A2FE7" w:rsidRPr="00F95DAD" w:rsidRDefault="007A2FE7" w:rsidP="007A2FE7">
      <w:r w:rsidRPr="00F95DAD">
        <w:t>20.1</w:t>
      </w:r>
      <w:r w:rsidRPr="00F95DAD">
        <w:tab/>
        <w:t>In verband met de verwarmingsinstallaties moeten alle nodige veiligheidsmaatregelen worden genomen om oververhitting, ontploffing en brand te voorkomen.</w:t>
      </w:r>
    </w:p>
    <w:p w14:paraId="1D3199DA" w14:textId="77777777" w:rsidR="00CC7786" w:rsidRPr="00F95DAD" w:rsidRDefault="00CC7786" w:rsidP="007A2FE7"/>
    <w:p w14:paraId="12E80030" w14:textId="77777777" w:rsidR="007A2FE7" w:rsidRPr="00F95DAD" w:rsidRDefault="007A2FE7" w:rsidP="007A2FE7">
      <w:r w:rsidRPr="00F95DAD">
        <w:t>20.2</w:t>
      </w:r>
      <w:r w:rsidRPr="00F95DAD">
        <w:tab/>
        <w:t>De verwarmingstoestellen die gasvormige, vloeibare of vaste brandstoffen verbranden, moeten op een schoorsteen aangesloten zijn of op een speciale inrichting voor de afvoer der verbrandingsproducten.</w:t>
      </w:r>
    </w:p>
    <w:p w14:paraId="695BE98E" w14:textId="77777777" w:rsidR="00CC7786" w:rsidRPr="00F95DAD" w:rsidRDefault="00CC7786" w:rsidP="007A2FE7"/>
    <w:p w14:paraId="061BEEAA" w14:textId="77777777" w:rsidR="007A2FE7" w:rsidRPr="00F95DAD" w:rsidRDefault="007A2FE7" w:rsidP="007A2FE7">
      <w:r w:rsidRPr="00F95DAD">
        <w:t>20.3</w:t>
      </w:r>
      <w:r w:rsidRPr="00F95DAD">
        <w:tab/>
        <w:t>De schoorstenen en rookkanalen worden opgetrokken in niet brandbare materialen.</w:t>
      </w:r>
    </w:p>
    <w:p w14:paraId="789FAFD2" w14:textId="77777777" w:rsidR="00CC7786" w:rsidRPr="00F95DAD" w:rsidRDefault="00CC7786" w:rsidP="007A2FE7"/>
    <w:p w14:paraId="2128F0BF" w14:textId="77777777" w:rsidR="007A2FE7" w:rsidRPr="00F95DAD" w:rsidRDefault="007A2FE7" w:rsidP="007A2FE7">
      <w:r w:rsidRPr="00F95DAD">
        <w:t>20.4</w:t>
      </w:r>
      <w:r w:rsidRPr="00F95DAD">
        <w:tab/>
        <w:t>Verplaatsbare verwarmingstoestellen en houders met vloeibare brandstoffen zijn niet toegelaten in de voor het publiek toegankelijke lokalen en in de gemeenschappelijke keukens.</w:t>
      </w:r>
    </w:p>
    <w:p w14:paraId="3AA880C4" w14:textId="77777777" w:rsidR="00CC7786" w:rsidRPr="00F95DAD" w:rsidRDefault="00CC7786" w:rsidP="007A2FE7"/>
    <w:p w14:paraId="6D60AD93" w14:textId="77777777" w:rsidR="007A2FE7" w:rsidRPr="00F95DAD" w:rsidRDefault="007A2FE7" w:rsidP="007A2FE7">
      <w:r w:rsidRPr="00F95DAD">
        <w:t>20.5</w:t>
      </w:r>
      <w:r w:rsidRPr="00F95DAD">
        <w:tab/>
        <w:t xml:space="preserve">De stookinstallatie van de centrale verwarming en de brandstoffenvoorraad moeten elk in een afzonderlijk en goed verlucht (onder- en </w:t>
      </w:r>
      <w:proofErr w:type="spellStart"/>
      <w:r w:rsidRPr="00F95DAD">
        <w:t>bovenverluchting</w:t>
      </w:r>
      <w:proofErr w:type="spellEnd"/>
      <w:r w:rsidRPr="00F95DAD">
        <w:t>) lokaal worden geïnstalleerd, dat niet rechtstreeks in verbinding staat met de lokalen toegankelijk voor het publiek.</w:t>
      </w:r>
    </w:p>
    <w:p w14:paraId="30EFE075" w14:textId="77777777" w:rsidR="00CC7786" w:rsidRPr="00F95DAD" w:rsidRDefault="00CC7786" w:rsidP="007A2FE7"/>
    <w:p w14:paraId="7D82AC50" w14:textId="77777777" w:rsidR="007A2FE7" w:rsidRPr="00F95DAD" w:rsidRDefault="007A2FE7" w:rsidP="007A2FE7">
      <w:r w:rsidRPr="00F95DAD">
        <w:lastRenderedPageBreak/>
        <w:t>20.6</w:t>
      </w:r>
      <w:r w:rsidRPr="00F95DAD">
        <w:tab/>
        <w:t>Stookafdelingen van centrale verwarmingen met een totaal nuttig warmtevermogen van de generatoren groter dan 30 kW en kleiner dan 70 kW:</w:t>
      </w:r>
    </w:p>
    <w:p w14:paraId="191961AA" w14:textId="77777777" w:rsidR="007A2FE7" w:rsidRPr="00F95DAD" w:rsidRDefault="007A2FE7" w:rsidP="007A2FE7">
      <w:r w:rsidRPr="00F95DAD">
        <w:t>De binnenwanden moeten een brandweerstand hebben van minstens een uur en de binnendeur(en) in deze wanden moet(en) zelfsluitend zijn met een brandweerstand van minstens een half uur.</w:t>
      </w:r>
    </w:p>
    <w:p w14:paraId="7DC4801C" w14:textId="77777777" w:rsidR="007A2FE7" w:rsidRPr="00F95DAD" w:rsidRDefault="007A2FE7" w:rsidP="007A2FE7">
      <w:r w:rsidRPr="00F95DAD">
        <w:t>Wanneer er slechts generatoren op gas met gesloten verbrandingsruimte met mechanische trek opgesteld zijn, geldt dit punt niet.</w:t>
      </w:r>
    </w:p>
    <w:p w14:paraId="7673ABB4" w14:textId="77777777" w:rsidR="00CC7786" w:rsidRPr="00F95DAD" w:rsidRDefault="00CC7786" w:rsidP="007A2FE7"/>
    <w:p w14:paraId="4E8F0A35" w14:textId="77777777" w:rsidR="007A2FE7" w:rsidRPr="00F95DAD" w:rsidRDefault="007A2FE7" w:rsidP="007A2FE7">
      <w:r w:rsidRPr="00F95DAD">
        <w:t>20.7</w:t>
      </w:r>
      <w:r w:rsidRPr="00F95DAD">
        <w:tab/>
        <w:t>Stookafdelingen van centrale verwarmingen met een totaal nuttig warmtevermogen van de generatoren groter dan of gelijk aan 70 kW:</w:t>
      </w:r>
    </w:p>
    <w:p w14:paraId="608769CB" w14:textId="77777777" w:rsidR="007A2FE7" w:rsidRPr="00F95DAD" w:rsidRDefault="007A2FE7" w:rsidP="007A2FE7">
      <w:r w:rsidRPr="00F95DAD">
        <w:t>De binnenwanden moeten een brandweerstand hebben van minstens twee uur en de binnendeur(en) in deze wanden moet(en) zelfsluitend zijn met een brandweerstand van minstens één uur. Zij dienen in vluchtrichting open te draaien.</w:t>
      </w:r>
    </w:p>
    <w:p w14:paraId="45F28915" w14:textId="77777777" w:rsidR="00CC7786" w:rsidRPr="00F95DAD" w:rsidRDefault="00CC7786" w:rsidP="007A2FE7"/>
    <w:p w14:paraId="0481B988" w14:textId="5D773D96" w:rsidR="007A2FE7" w:rsidRPr="00F95DAD" w:rsidRDefault="007A2FE7" w:rsidP="007A2FE7">
      <w:r w:rsidRPr="00F95DAD">
        <w:t>20.8</w:t>
      </w:r>
      <w:r w:rsidRPr="00F95DAD">
        <w:tab/>
        <w:t xml:space="preserve">De toevoerleiding tussen de brandstoffenvoorraad en de </w:t>
      </w:r>
      <w:r w:rsidR="00056F3C" w:rsidRPr="00F95DAD">
        <w:t xml:space="preserve">stookinstallatie </w:t>
      </w:r>
      <w:r w:rsidRPr="00F95DAD">
        <w:t>moet stevig bevestigd en uit metaal vervaardigd zijn. Zij moet minstens één afsluitkraan hebben op een veilige en gemakkelijk bereikbare plaats.</w:t>
      </w:r>
    </w:p>
    <w:p w14:paraId="7FB75425" w14:textId="77777777" w:rsidR="00CC7786" w:rsidRPr="00F95DAD" w:rsidRDefault="00CC7786" w:rsidP="007A2FE7"/>
    <w:p w14:paraId="3724030E" w14:textId="2D2069E4" w:rsidR="007A2FE7" w:rsidRPr="00F95DAD" w:rsidRDefault="007A2FE7" w:rsidP="007A2FE7">
      <w:r w:rsidRPr="00F95DAD">
        <w:t>20.9</w:t>
      </w:r>
      <w:r w:rsidRPr="00F95DAD">
        <w:tab/>
        <w:t>De gasmeters zijn opgesteld in een goed verluchte ruimte, waarin alles wordt geweerd wat het brandrisico verhoogt. Deze ruimte is gelegen buiten de voor het publiek toegankelijke delen van de inrichting en buiten de stook</w:t>
      </w:r>
      <w:r w:rsidR="00896C51" w:rsidRPr="00F95DAD">
        <w:t>afdeling.</w:t>
      </w:r>
    </w:p>
    <w:p w14:paraId="7B961469" w14:textId="77777777" w:rsidR="00CC7786" w:rsidRPr="00F95DAD" w:rsidRDefault="00CC7786" w:rsidP="007A2FE7"/>
    <w:p w14:paraId="479A08AA" w14:textId="77777777" w:rsidR="007A2FE7" w:rsidRPr="00F95DAD" w:rsidRDefault="007A2FE7" w:rsidP="007A2FE7">
      <w:r w:rsidRPr="00F95DAD">
        <w:t>20.10</w:t>
      </w:r>
      <w:r w:rsidRPr="00F95DAD">
        <w:tab/>
        <w:t>Afsluiter op de gastoevoerleiding buiten het gebouw.</w:t>
      </w:r>
    </w:p>
    <w:p w14:paraId="7B4B39CC" w14:textId="77777777" w:rsidR="007A2FE7" w:rsidRPr="00F95DAD" w:rsidRDefault="007A2FE7" w:rsidP="007A2FE7">
      <w:r w:rsidRPr="00F95DAD">
        <w:rPr>
          <w:u w:val="single"/>
        </w:rPr>
        <w:t>Inrichtingen die reeds in gebruik zijn bij het in voege treden van dit reglement</w:t>
      </w:r>
      <w:r w:rsidRPr="00F95DAD">
        <w:t>: de gasafsluiter kan om veiligheidsredenen verplicht worden.</w:t>
      </w:r>
    </w:p>
    <w:p w14:paraId="0FF5315C" w14:textId="77777777" w:rsidR="007A2FE7" w:rsidRPr="00F95DAD" w:rsidRDefault="007A2FE7" w:rsidP="007A2FE7">
      <w:r w:rsidRPr="00F95DAD">
        <w:rPr>
          <w:u w:val="single"/>
        </w:rPr>
        <w:t>Bestaande gebouwen maar nieuwe inrichting in gebruik genomen na het in voege treden van dit reglement</w:t>
      </w:r>
      <w:r w:rsidRPr="00F95DAD">
        <w:t>: de gasafsluiter dient binnen de twee jaar na de ingebruikname aangevraagd te worden bij de gasmaatschappij.</w:t>
      </w:r>
    </w:p>
    <w:p w14:paraId="4C735FC7" w14:textId="77777777" w:rsidR="007A2FE7" w:rsidRPr="00F95DAD" w:rsidRDefault="007A2FE7" w:rsidP="007A2FE7">
      <w:r w:rsidRPr="00F95DAD">
        <w:rPr>
          <w:u w:val="single"/>
        </w:rPr>
        <w:t>Nieuw gebouw met nieuwe inrichting in gebruik genomen na het in voege treden van dit reglement</w:t>
      </w:r>
      <w:r w:rsidRPr="00F95DAD">
        <w:t>: de gasafsluiter dient verplicht geïnstalleerd.</w:t>
      </w:r>
    </w:p>
    <w:p w14:paraId="012E2878" w14:textId="77777777" w:rsidR="00CC7786" w:rsidRPr="00F95DAD" w:rsidRDefault="00CC7786" w:rsidP="007A2FE7"/>
    <w:p w14:paraId="62D32888" w14:textId="77777777" w:rsidR="007A2FE7" w:rsidRPr="00F95DAD" w:rsidRDefault="007A2FE7" w:rsidP="007A2FE7">
      <w:r w:rsidRPr="00F95DAD">
        <w:t>20.11</w:t>
      </w:r>
      <w:r w:rsidRPr="00F95DAD">
        <w:tab/>
        <w:t>De afsluiter moet op de voorgevel doeltreffend worden gesignaleerd met een coördinatenplaatje.</w:t>
      </w:r>
    </w:p>
    <w:p w14:paraId="59C6D84D" w14:textId="77777777" w:rsidR="00CC7786" w:rsidRPr="00F95DAD" w:rsidRDefault="00CC7786" w:rsidP="007A2FE7"/>
    <w:p w14:paraId="3C64E0AF" w14:textId="77777777" w:rsidR="007A2FE7" w:rsidRPr="00F95DAD" w:rsidRDefault="007A2FE7" w:rsidP="007A2FE7">
      <w:r w:rsidRPr="00F95DAD">
        <w:t>20.12</w:t>
      </w:r>
      <w:r w:rsidRPr="00F95DAD">
        <w:tab/>
        <w:t>Houders voor een vloeibaar gemaakt petroleumgas mogen niet in een kelderverdieping worden geplaatst. Zij moeten ofwel in de open lucht ofwel in een daartoe bestemd en behoorlijk verlucht lokaal ondergebracht worden.</w:t>
      </w:r>
    </w:p>
    <w:p w14:paraId="050C63D5" w14:textId="77777777" w:rsidR="007A2FE7" w:rsidRPr="00F95DAD" w:rsidRDefault="007A2FE7" w:rsidP="00CC7786">
      <w:pPr>
        <w:pStyle w:val="Kop1"/>
        <w:rPr>
          <w:rFonts w:ascii="Calibri" w:hAnsi="Calibri"/>
        </w:rPr>
      </w:pPr>
      <w:bookmarkStart w:id="28" w:name="_Toc378240493"/>
      <w:r w:rsidRPr="00F95DAD">
        <w:rPr>
          <w:rFonts w:ascii="Calibri" w:hAnsi="Calibri"/>
        </w:rPr>
        <w:t>Melding aan brandweer, alarminstallatie en brandblusmiddelen</w:t>
      </w:r>
      <w:bookmarkEnd w:id="28"/>
    </w:p>
    <w:p w14:paraId="475E9614" w14:textId="77777777" w:rsidR="007A2FE7" w:rsidRPr="00F95DAD" w:rsidRDefault="007A2FE7" w:rsidP="007A2FE7">
      <w:r w:rsidRPr="00F95DAD">
        <w:t>21.1</w:t>
      </w:r>
      <w:r w:rsidRPr="00F95DAD">
        <w:tab/>
        <w:t>De exploitant moet, op advies van de brandweer, een alarminstallatie en voldoende brandblusmiddelen aanbrengen.</w:t>
      </w:r>
    </w:p>
    <w:p w14:paraId="12B063D8" w14:textId="77777777" w:rsidR="00CC7786" w:rsidRPr="00F95DAD" w:rsidRDefault="00CC7786" w:rsidP="007A2FE7"/>
    <w:p w14:paraId="13F32280" w14:textId="4F8B2C37" w:rsidR="007A2FE7" w:rsidRPr="00F95DAD" w:rsidRDefault="007A2FE7" w:rsidP="00377B55">
      <w:r w:rsidRPr="00F95DAD">
        <w:t>21.2</w:t>
      </w:r>
      <w:r w:rsidRPr="00F95DAD">
        <w:tab/>
        <w:t>In de lokalen toegankelijk voor het publiek, moeten draagbare blustoestellen van het type 6 kg ABC poeder of 6 l AB waterschuim goed verdeeld aangebracht worden, a rato van 1 stuk per 150 m² met een minimum van twee snelblussers.</w:t>
      </w:r>
      <w:r w:rsidR="00377B55" w:rsidRPr="00F95DAD">
        <w:t xml:space="preserve"> Brandweer zone Kempen kan, afhankelijk van het risico, bijkomende blusmiddelen opleggen.</w:t>
      </w:r>
    </w:p>
    <w:p w14:paraId="717F317C" w14:textId="77777777" w:rsidR="00CC7786" w:rsidRPr="00F95DAD" w:rsidRDefault="00CC7786" w:rsidP="007A2FE7"/>
    <w:p w14:paraId="379A4999" w14:textId="292C1266" w:rsidR="007A2FE7" w:rsidRPr="00F95DAD" w:rsidRDefault="007A2FE7" w:rsidP="007A2FE7">
      <w:r w:rsidRPr="00F95DAD">
        <w:t>21.3</w:t>
      </w:r>
      <w:r w:rsidRPr="00F95DAD">
        <w:tab/>
        <w:t>In de nabijheid van de branders werkend met vloeibare brandstof, moet een snelblusser met 5 kg CO</w:t>
      </w:r>
      <w:r w:rsidRPr="00F95DAD">
        <w:rPr>
          <w:vertAlign w:val="subscript"/>
        </w:rPr>
        <w:t>2</w:t>
      </w:r>
      <w:r w:rsidRPr="00F95DAD">
        <w:t xml:space="preserve"> of 6 kg ABC poeder opgesteld zijn of dient de brander beveiligd te zijn met een automatische blusinstallatie.</w:t>
      </w:r>
    </w:p>
    <w:p w14:paraId="35064D9F" w14:textId="77777777" w:rsidR="00CC7786" w:rsidRPr="00F95DAD" w:rsidRDefault="00CC7786" w:rsidP="007A2FE7"/>
    <w:p w14:paraId="4DDC9AD6" w14:textId="77777777" w:rsidR="007A2FE7" w:rsidRPr="00F95DAD" w:rsidRDefault="007A2FE7" w:rsidP="007A2FE7">
      <w:r w:rsidRPr="00F95DAD">
        <w:t>21.4</w:t>
      </w:r>
      <w:r w:rsidRPr="00F95DAD">
        <w:tab/>
        <w:t>Frituurketels moeten voorzien zijn van een goed sluitend onbrandbaar en niet smeltend deksel. Bij ontbreken van een dergelijk deksel is het voldoende dat er in de onmiddellijke omgeving van de frituurketel een blusdeken ter beschikking is.</w:t>
      </w:r>
    </w:p>
    <w:p w14:paraId="232CE7EC" w14:textId="77777777" w:rsidR="0090291E" w:rsidRPr="00F95DAD" w:rsidRDefault="0090291E" w:rsidP="007A2FE7"/>
    <w:p w14:paraId="0CCA1CF5" w14:textId="77777777" w:rsidR="007A2FE7" w:rsidRPr="00F95DAD" w:rsidRDefault="007A2FE7" w:rsidP="007A2FE7">
      <w:r w:rsidRPr="00F95DAD">
        <w:t>21.5</w:t>
      </w:r>
      <w:r w:rsidRPr="00F95DAD">
        <w:tab/>
        <w:t>De lokalen toegankelijk voor het publiek waarvan de oppervlakte groter is dan 500 m² moeten bijkomend worden uitgerust met minstens één muurhaspel met axiale voeding. Ieder punt van de lokalen toegankelijk voor het publiek moet bereikbaar zijn met de waterstraal.</w:t>
      </w:r>
    </w:p>
    <w:p w14:paraId="40C59CC6" w14:textId="77777777" w:rsidR="0090291E" w:rsidRPr="00F95DAD" w:rsidRDefault="0090291E" w:rsidP="007A2FE7"/>
    <w:p w14:paraId="781C337D" w14:textId="77777777" w:rsidR="007A2FE7" w:rsidRPr="00F95DAD" w:rsidRDefault="007A2FE7" w:rsidP="007A2FE7">
      <w:r w:rsidRPr="00F95DAD">
        <w:t>21.6</w:t>
      </w:r>
      <w:r w:rsidRPr="00F95DAD">
        <w:tab/>
        <w:t>De brandblusmiddelen moeten goed onderhouden worden, beschermd zijn tegen vorst, op doeltreffende wijze gesignaleerd worden, gemakkelijk bereikbaar, oordeelkundig verdeeld en vast bevestigd zijn. Ze moeten steeds onmiddellijk in werking kunnen gebracht worden.</w:t>
      </w:r>
    </w:p>
    <w:p w14:paraId="6CF04143" w14:textId="77777777" w:rsidR="0090291E" w:rsidRPr="00F95DAD" w:rsidRDefault="0090291E" w:rsidP="007A2FE7"/>
    <w:p w14:paraId="5804951C" w14:textId="77777777" w:rsidR="007A2FE7" w:rsidRPr="00F95DAD" w:rsidRDefault="007A2FE7" w:rsidP="007A2FE7">
      <w:r w:rsidRPr="00F95DAD">
        <w:t>21.7</w:t>
      </w:r>
      <w:r w:rsidRPr="00F95DAD">
        <w:tab/>
        <w:t>De oproepnummers van de hulpdiensten moeten goed zichtbaar en duidelijk leesbaar worden uitgehangen, bij voorkeur in de onmiddellijke nabijheid van een telefoontoestel.</w:t>
      </w:r>
    </w:p>
    <w:p w14:paraId="42D9310F" w14:textId="77777777" w:rsidR="0090291E" w:rsidRPr="00F95DAD" w:rsidRDefault="0090291E" w:rsidP="007A2FE7"/>
    <w:p w14:paraId="213BD6C8" w14:textId="77777777" w:rsidR="007A2FE7" w:rsidRPr="00F95DAD" w:rsidRDefault="007A2FE7" w:rsidP="007A2FE7">
      <w:r w:rsidRPr="00F95DAD">
        <w:t>21.8</w:t>
      </w:r>
      <w:r w:rsidRPr="00F95DAD">
        <w:tab/>
        <w:t>Al het personeel moet over de gevaren van brand in de lokalen worden ingelicht.</w:t>
      </w:r>
    </w:p>
    <w:p w14:paraId="0FAB7154" w14:textId="77777777" w:rsidR="007A2FE7" w:rsidRPr="00F95DAD" w:rsidRDefault="007A2FE7" w:rsidP="007A2FE7">
      <w:r w:rsidRPr="00F95DAD">
        <w:t>Sommige personeelsleden, vooraf aangeduid omwille van de permanentie en de aard van hun functie, moeten geoefend worden in het hanteren van de brandblusmiddelen en de ontruiming van de inrichting.</w:t>
      </w:r>
    </w:p>
    <w:p w14:paraId="3F275F9C" w14:textId="68864AD5" w:rsidR="00363905" w:rsidRPr="00F95DAD" w:rsidRDefault="007A2FE7" w:rsidP="007A2FE7">
      <w:r w:rsidRPr="00F95DAD">
        <w:t>Bij het verhuren van zalen dient minstens één aanwezige persoon voldoende op de hoogte te zijn van de mogelijke brandgevaren</w:t>
      </w:r>
      <w:r w:rsidR="00363905" w:rsidRPr="00F95DAD">
        <w:t xml:space="preserve">, het hanteren van de blusmiddelen en de ontruiming van </w:t>
      </w:r>
      <w:r w:rsidRPr="00F95DAD">
        <w:t>de inrichting</w:t>
      </w:r>
      <w:r w:rsidR="00363905" w:rsidRPr="00F95DAD">
        <w:t>.</w:t>
      </w:r>
    </w:p>
    <w:p w14:paraId="5E14F1BA" w14:textId="77777777" w:rsidR="0090291E" w:rsidRPr="00F95DAD" w:rsidRDefault="0090291E" w:rsidP="007A2FE7"/>
    <w:p w14:paraId="648A65E1" w14:textId="77777777" w:rsidR="007A2FE7" w:rsidRPr="00F95DAD" w:rsidRDefault="007A2FE7" w:rsidP="007A2FE7">
      <w:r w:rsidRPr="00F95DAD">
        <w:t>21.9</w:t>
      </w:r>
      <w:r w:rsidRPr="00F95DAD">
        <w:tab/>
        <w:t>De nodige maatregelen dienen getroffen om brandrisico’s verwekt door het roken, te weren. Asbakken moeten in voldoende aantal en op nuttige plaatsen aanwezig zijn in de rokersruimten. Zij dienen te worden leeggemaakt in een metalen houder die voorzien is van een goed sluitend onbrandbaar en niet smeltend deksel of dat van het type “</w:t>
      </w:r>
      <w:proofErr w:type="spellStart"/>
      <w:r w:rsidRPr="00F95DAD">
        <w:t>vlamdovend</w:t>
      </w:r>
      <w:proofErr w:type="spellEnd"/>
      <w:r w:rsidRPr="00F95DAD">
        <w:t>” is.</w:t>
      </w:r>
    </w:p>
    <w:p w14:paraId="2C734580" w14:textId="77777777" w:rsidR="00377B55" w:rsidRPr="00F95DAD" w:rsidRDefault="00377B55" w:rsidP="007A2FE7"/>
    <w:p w14:paraId="5D3E1464" w14:textId="77777777" w:rsidR="007A2FE7" w:rsidRPr="00F95DAD" w:rsidRDefault="007A2FE7" w:rsidP="007A2FE7">
      <w:r w:rsidRPr="00F95DAD">
        <w:t>21.10</w:t>
      </w:r>
      <w:r w:rsidRPr="00F95DAD">
        <w:tab/>
        <w:t>Er mag geen vuilnis, afval, afgedankte voorwerpen of producten verzameld of opgeslagen worden in de inrichting. Het gebruik van een gewoon vuilbakje dat dagelijks wordt leeggemaakt is wel toegestaan.</w:t>
      </w:r>
    </w:p>
    <w:p w14:paraId="31A138D0" w14:textId="77777777" w:rsidR="007A2FE7" w:rsidRPr="00F95DAD" w:rsidRDefault="007A2FE7" w:rsidP="0090291E">
      <w:pPr>
        <w:pStyle w:val="Kop1"/>
        <w:rPr>
          <w:rFonts w:ascii="Calibri" w:hAnsi="Calibri"/>
        </w:rPr>
      </w:pPr>
      <w:bookmarkStart w:id="29" w:name="_Toc378240494"/>
      <w:r w:rsidRPr="00F95DAD">
        <w:rPr>
          <w:rFonts w:ascii="Calibri" w:hAnsi="Calibri"/>
        </w:rPr>
        <w:t xml:space="preserve">Bijkomende voorschriften inzake het inrichten en </w:t>
      </w:r>
      <w:r w:rsidR="00834838" w:rsidRPr="00F95DAD">
        <w:rPr>
          <w:rFonts w:ascii="Calibri" w:hAnsi="Calibri"/>
        </w:rPr>
        <w:t>herinrichten van lokalen toegan</w:t>
      </w:r>
      <w:r w:rsidRPr="00F95DAD">
        <w:rPr>
          <w:rFonts w:ascii="Calibri" w:hAnsi="Calibri"/>
        </w:rPr>
        <w:t>kelijk voor het publiek</w:t>
      </w:r>
      <w:bookmarkEnd w:id="29"/>
    </w:p>
    <w:p w14:paraId="110D6067" w14:textId="77777777" w:rsidR="007A2FE7" w:rsidRPr="00F95DAD" w:rsidRDefault="007A2FE7" w:rsidP="007A2FE7">
      <w:r w:rsidRPr="00F95DAD">
        <w:t>22.1</w:t>
      </w:r>
      <w:r w:rsidRPr="00F95DAD">
        <w:tab/>
        <w:t>De binnenwanden, die de scheiding vormen van de voor het publiek toegankelijke lokalen en hun aanhorigheden enerzijds, met gedeelten van het gebouw die een andere functie bezitten anderzijds, dienen een brandweerstand van een uur te hebben. Verbindingsdeuren in deze binnenwanden dienen een brandweerst</w:t>
      </w:r>
      <w:r w:rsidR="0090291E" w:rsidRPr="00F95DAD">
        <w:t>and van een half uur te hebben.</w:t>
      </w:r>
    </w:p>
    <w:p w14:paraId="493804EB" w14:textId="77777777" w:rsidR="0090291E" w:rsidRPr="00F95DAD" w:rsidRDefault="0090291E" w:rsidP="007A2FE7"/>
    <w:p w14:paraId="05217960" w14:textId="77777777" w:rsidR="007A2FE7" w:rsidRPr="00F95DAD" w:rsidRDefault="007A2FE7" w:rsidP="007A2FE7">
      <w:r w:rsidRPr="00F95DAD">
        <w:t>22.2</w:t>
      </w:r>
      <w:r w:rsidRPr="00F95DAD">
        <w:tab/>
        <w:t>Gedeelten van het gebouw bewoond door derden dienen een aparte evacuatieweg tot buiten te bezitten, brandwerend afgescheiden van de lokalen toegankelijk voor het publiek op dezelfde wijze als beschreven in voorgaand artikel.</w:t>
      </w:r>
    </w:p>
    <w:p w14:paraId="703A0EB8" w14:textId="77777777" w:rsidR="0090291E" w:rsidRPr="00F95DAD" w:rsidRDefault="0090291E" w:rsidP="007A2FE7"/>
    <w:p w14:paraId="7E53A78B" w14:textId="77777777" w:rsidR="007A2FE7" w:rsidRPr="00F95DAD" w:rsidRDefault="007A2FE7" w:rsidP="007A2FE7">
      <w:r w:rsidRPr="00F95DAD">
        <w:t>22.3</w:t>
      </w:r>
      <w:r w:rsidRPr="00F95DAD">
        <w:tab/>
        <w:t>De gemeenschappelijke keuken moet gecompartimenteerd zijn ten opzichte van de lokalen toegankelijk voor het publiek met wanden die een brandweerstand van één uur bezitten en elke doorgang naar de keuken wordt afgesloten door een deur met een brandweerstand van een half uur die zelfsluitend is of zelfsluitend bij brand.</w:t>
      </w:r>
    </w:p>
    <w:p w14:paraId="6A4F85B1" w14:textId="77777777" w:rsidR="007A2FE7" w:rsidRPr="00F95DAD" w:rsidRDefault="007A2FE7" w:rsidP="007A2FE7">
      <w:r w:rsidRPr="00F95DAD">
        <w:t>Indien hieraan niet kan voldaan worden dient elk frituurtoestel voorzien van een vaste automatische blusinstallatie die gekoppeld wordt aan een toestel dat de toevoer van energie naar het frituurtoestel onderbreekt.</w:t>
      </w:r>
    </w:p>
    <w:p w14:paraId="07C8BD6F" w14:textId="77777777" w:rsidR="007A2FE7" w:rsidRPr="00F95DAD" w:rsidRDefault="007A2FE7" w:rsidP="007A2FE7">
      <w:r w:rsidRPr="00F95DAD">
        <w:t>De keukendeuren dienen open te draaien in de vluchtrichting vanuit de keuken.</w:t>
      </w:r>
    </w:p>
    <w:p w14:paraId="3B17EE8B" w14:textId="77777777" w:rsidR="0090291E" w:rsidRPr="00F95DAD" w:rsidRDefault="0090291E" w:rsidP="007A2FE7"/>
    <w:p w14:paraId="20270C36" w14:textId="77777777" w:rsidR="007A2FE7" w:rsidRPr="00F95DAD" w:rsidRDefault="007A2FE7" w:rsidP="007A2FE7">
      <w:r w:rsidRPr="00F95DAD">
        <w:t>22.4</w:t>
      </w:r>
      <w:r w:rsidRPr="00F95DAD">
        <w:tab/>
        <w:t>De valse plafonds dienen een stabiliteit bij brand van 30 minuten te bezitten.</w:t>
      </w:r>
    </w:p>
    <w:p w14:paraId="150C328F" w14:textId="77777777" w:rsidR="0090291E" w:rsidRPr="00F95DAD" w:rsidRDefault="0090291E" w:rsidP="007A2FE7"/>
    <w:p w14:paraId="0FFC619B" w14:textId="0E99FF23" w:rsidR="007A2FE7" w:rsidRPr="00F95DAD" w:rsidRDefault="007A2FE7" w:rsidP="007A2FE7">
      <w:r w:rsidRPr="00F95DAD">
        <w:t>22.5</w:t>
      </w:r>
      <w:r w:rsidRPr="00F95DAD">
        <w:tab/>
        <w:t xml:space="preserve">Het zichtbare oppervlak van (valse) plafonds en van balken moet minstens klasse </w:t>
      </w:r>
      <w:r w:rsidR="00056F3C" w:rsidRPr="00F95DAD">
        <w:t>A1</w:t>
      </w:r>
      <w:r w:rsidRPr="00F95DAD">
        <w:t xml:space="preserve"> bezitten. Voor de toepassing van dit artikel dienen daklichten, koepels of lichtstraten niet beschouwd als plafonds of valse plafonds.</w:t>
      </w:r>
    </w:p>
    <w:p w14:paraId="60393FFD" w14:textId="77777777" w:rsidR="0090291E" w:rsidRPr="00F95DAD" w:rsidRDefault="0090291E" w:rsidP="007A2FE7"/>
    <w:p w14:paraId="0F58AE18" w14:textId="02CB6BD3" w:rsidR="007A2FE7" w:rsidRPr="00F95DAD" w:rsidRDefault="007A2FE7" w:rsidP="007A2FE7">
      <w:r w:rsidRPr="00F95DAD">
        <w:t>22.6</w:t>
      </w:r>
      <w:r w:rsidRPr="00F95DAD">
        <w:tab/>
        <w:t xml:space="preserve">Het zichtbare oppervlak van de (valse) verticale wanden en van kolommen en van de trappen moet minstens </w:t>
      </w:r>
      <w:r w:rsidR="00056F3C" w:rsidRPr="00F95DAD">
        <w:t>A2</w:t>
      </w:r>
      <w:r w:rsidRPr="00F95DAD">
        <w:t xml:space="preserve"> bezitten.</w:t>
      </w:r>
    </w:p>
    <w:p w14:paraId="581B98BF" w14:textId="77777777" w:rsidR="0090291E" w:rsidRPr="00F95DAD" w:rsidRDefault="0090291E" w:rsidP="007A2FE7"/>
    <w:p w14:paraId="35BFC2E9" w14:textId="450A59C6" w:rsidR="007A2FE7" w:rsidRPr="00F95DAD" w:rsidRDefault="007A2FE7" w:rsidP="007A2FE7">
      <w:r w:rsidRPr="00F95DAD">
        <w:t>22.7</w:t>
      </w:r>
      <w:r w:rsidRPr="00F95DAD">
        <w:tab/>
        <w:t xml:space="preserve">Het zichtbare oppervlak van de (valse) vloeren moet </w:t>
      </w:r>
      <w:r w:rsidR="00056F3C" w:rsidRPr="00F95DAD">
        <w:t>A3</w:t>
      </w:r>
      <w:r w:rsidRPr="00F95DAD">
        <w:t xml:space="preserve"> bezitten.</w:t>
      </w:r>
    </w:p>
    <w:p w14:paraId="18A53139" w14:textId="77777777" w:rsidR="0090291E" w:rsidRPr="00F95DAD" w:rsidRDefault="0090291E" w:rsidP="007A2FE7"/>
    <w:p w14:paraId="145E239D" w14:textId="77777777" w:rsidR="007A2FE7" w:rsidRPr="00F95DAD" w:rsidRDefault="007A2FE7" w:rsidP="007A2FE7">
      <w:r w:rsidRPr="00F95DAD">
        <w:t>22.8</w:t>
      </w:r>
      <w:r w:rsidRPr="00F95DAD">
        <w:tab/>
        <w:t>De minimum breedte van de uitgangen, uitgangswegen en uitgangstrappen is 80 cm.</w:t>
      </w:r>
    </w:p>
    <w:p w14:paraId="7A88F195" w14:textId="77777777" w:rsidR="0090291E" w:rsidRPr="00F95DAD" w:rsidRDefault="0090291E" w:rsidP="007A2FE7"/>
    <w:p w14:paraId="72A8E021" w14:textId="77777777" w:rsidR="007A2FE7" w:rsidRPr="00F95DAD" w:rsidRDefault="007A2FE7" w:rsidP="007A2FE7">
      <w:r w:rsidRPr="00F95DAD">
        <w:t>22.9</w:t>
      </w:r>
      <w:r w:rsidRPr="00F95DAD">
        <w:tab/>
        <w:t>De trappen gebouwd na het in voege treden van onderhavig reglement dienen gemaakt uit niet brandbare materialen. De traparmen moeten recht zijn. Hun hellingshoek mag niet meer bedragen dan 37° (aantrede minstens 20 cm, optrede hoogstens 18 cm). Wenteltrappen kunnen uitzonderlijk toegestaan worden zo deze verdreven treden hebben en naast de maximale hellingshoek van 37° minstens 24 cm op de looplijn.</w:t>
      </w:r>
    </w:p>
    <w:p w14:paraId="53AB4DB2" w14:textId="77777777" w:rsidR="007A2FE7" w:rsidRPr="00F95DAD" w:rsidRDefault="007A2FE7" w:rsidP="0090291E">
      <w:pPr>
        <w:pStyle w:val="Kop1"/>
        <w:rPr>
          <w:rFonts w:ascii="Calibri" w:hAnsi="Calibri"/>
        </w:rPr>
      </w:pPr>
      <w:bookmarkStart w:id="30" w:name="_Toc378240495"/>
      <w:r w:rsidRPr="00F95DAD">
        <w:rPr>
          <w:rFonts w:ascii="Calibri" w:hAnsi="Calibri"/>
        </w:rPr>
        <w:t>Controles van de technische installaties</w:t>
      </w:r>
      <w:bookmarkEnd w:id="30"/>
    </w:p>
    <w:p w14:paraId="6DD07B4E" w14:textId="77777777" w:rsidR="007A2FE7" w:rsidRPr="00F95DAD" w:rsidRDefault="007A2FE7" w:rsidP="007A2FE7">
      <w:r w:rsidRPr="00F95DAD">
        <w:t>23.1</w:t>
      </w:r>
      <w:r w:rsidRPr="00F95DAD">
        <w:tab/>
        <w:t>Volgende periodieke controles dienen uitgevoerd:</w:t>
      </w:r>
    </w:p>
    <w:p w14:paraId="721750C6" w14:textId="01917354" w:rsidR="007A2FE7" w:rsidRPr="00F95DAD" w:rsidRDefault="007A2FE7" w:rsidP="00B93502">
      <w:pPr>
        <w:pStyle w:val="Lijstalinea"/>
        <w:numPr>
          <w:ilvl w:val="0"/>
          <w:numId w:val="36"/>
        </w:numPr>
      </w:pPr>
      <w:r w:rsidRPr="00F95DAD">
        <w:t>Elektrische installaties (veiligheidsverlichting en al</w:t>
      </w:r>
      <w:r w:rsidR="007F55CD">
        <w:t>arminstallatie inbegrepen): vijf</w:t>
      </w:r>
      <w:r w:rsidRPr="00F95DAD">
        <w:t xml:space="preserve">jaarlijks door </w:t>
      </w:r>
      <w:r w:rsidR="00473A3E" w:rsidRPr="00F95DAD">
        <w:t>EO</w:t>
      </w:r>
    </w:p>
    <w:p w14:paraId="0382BC70" w14:textId="77777777" w:rsidR="007A2FE7" w:rsidRPr="00F95DAD" w:rsidRDefault="007A2FE7" w:rsidP="00B93502">
      <w:pPr>
        <w:pStyle w:val="Lijstalinea"/>
        <w:numPr>
          <w:ilvl w:val="0"/>
          <w:numId w:val="36"/>
        </w:numPr>
      </w:pPr>
      <w:r w:rsidRPr="00F95DAD">
        <w:t>Veiligheidsverlichting</w:t>
      </w:r>
      <w:r w:rsidR="00473A3E" w:rsidRPr="00F95DAD">
        <w:t xml:space="preserve"> en autonome </w:t>
      </w:r>
      <w:proofErr w:type="spellStart"/>
      <w:r w:rsidR="00473A3E" w:rsidRPr="00F95DAD">
        <w:t>rookdetectoren</w:t>
      </w:r>
      <w:proofErr w:type="spellEnd"/>
      <w:r w:rsidRPr="00F95DAD">
        <w:t>: driemaandelijkse test door exploitant</w:t>
      </w:r>
    </w:p>
    <w:p w14:paraId="4983B595" w14:textId="77777777" w:rsidR="00473A3E" w:rsidRPr="00F95DAD" w:rsidRDefault="00473A3E" w:rsidP="00B93502">
      <w:pPr>
        <w:pStyle w:val="Lijstalinea"/>
        <w:numPr>
          <w:ilvl w:val="0"/>
          <w:numId w:val="36"/>
        </w:numPr>
      </w:pPr>
      <w:r w:rsidRPr="00F95DAD">
        <w:t>Algemene branddetectie installatie: jaarlijks door bevoegd technicus</w:t>
      </w:r>
    </w:p>
    <w:p w14:paraId="5CD9E500" w14:textId="06BCE56F" w:rsidR="007A2FE7" w:rsidRPr="00F95DAD" w:rsidRDefault="007A2FE7" w:rsidP="00B93502">
      <w:pPr>
        <w:pStyle w:val="Lijstalinea"/>
        <w:numPr>
          <w:ilvl w:val="0"/>
          <w:numId w:val="36"/>
        </w:numPr>
      </w:pPr>
      <w:r w:rsidRPr="00F95DAD">
        <w:t xml:space="preserve">Gasinstallaties: vijfjaarlijkse dichtheidstest door </w:t>
      </w:r>
      <w:r w:rsidR="00473A3E" w:rsidRPr="00F95DAD">
        <w:t>bevoegd technicus</w:t>
      </w:r>
    </w:p>
    <w:p w14:paraId="2E3322F8" w14:textId="17BA9663" w:rsidR="007A2FE7" w:rsidRPr="00F95DAD" w:rsidRDefault="007A2FE7" w:rsidP="00B93502">
      <w:pPr>
        <w:pStyle w:val="Lijstalinea"/>
        <w:numPr>
          <w:ilvl w:val="0"/>
          <w:numId w:val="36"/>
        </w:numPr>
      </w:pPr>
      <w:r w:rsidRPr="00F95DAD">
        <w:t>Centrale verwarmingsinstallaties inclusief warmwatertoes</w:t>
      </w:r>
      <w:r w:rsidR="00E61F95" w:rsidRPr="00F95DAD">
        <w:t>tellen: door erkend technicus</w:t>
      </w:r>
      <w:r w:rsidR="00E61F95" w:rsidRPr="00F95DAD">
        <w:rPr>
          <w:rStyle w:val="Voetnootmarkering"/>
        </w:rPr>
        <w:footnoteReference w:id="18"/>
      </w:r>
      <w:r w:rsidR="00E61F95" w:rsidRPr="00F95DAD">
        <w:t xml:space="preserve"> </w:t>
      </w:r>
      <w:r w:rsidRPr="00F95DAD">
        <w:t>(jaarlijks voor stookolie, tweejaarlijks voor aardgas of petroleumgas)</w:t>
      </w:r>
    </w:p>
    <w:p w14:paraId="7AD14222" w14:textId="6C281D3E" w:rsidR="007A2FE7" w:rsidRPr="00F95DAD" w:rsidRDefault="007A2FE7" w:rsidP="00B93502">
      <w:pPr>
        <w:pStyle w:val="Lijstalinea"/>
        <w:numPr>
          <w:ilvl w:val="0"/>
          <w:numId w:val="36"/>
        </w:numPr>
      </w:pPr>
      <w:r w:rsidRPr="00F95DAD">
        <w:lastRenderedPageBreak/>
        <w:t xml:space="preserve">Dampkappen en afzuigkanalen van gemeenschappelijke keukens: jaarlijkse reiniging door de zorgen van de exploitant of door een bevoegd </w:t>
      </w:r>
      <w:r w:rsidR="00473A3E" w:rsidRPr="00F95DAD">
        <w:t xml:space="preserve">technicus </w:t>
      </w:r>
      <w:r w:rsidRPr="00F95DAD">
        <w:t>bij grote installaties</w:t>
      </w:r>
    </w:p>
    <w:p w14:paraId="48E2FB7A" w14:textId="77777777" w:rsidR="007A2FE7" w:rsidRPr="00F95DAD" w:rsidRDefault="007A2FE7" w:rsidP="00B93502">
      <w:pPr>
        <w:pStyle w:val="Lijstalinea"/>
        <w:numPr>
          <w:ilvl w:val="0"/>
          <w:numId w:val="36"/>
        </w:numPr>
      </w:pPr>
      <w:r w:rsidRPr="00F95DAD">
        <w:t>Draagbare brandblustoestellen: jaarlijks door</w:t>
      </w:r>
      <w:r w:rsidR="00133136" w:rsidRPr="00F95DAD">
        <w:t xml:space="preserve"> gecertificeerd bevoegd bedrijf</w:t>
      </w:r>
      <w:r w:rsidR="00133136" w:rsidRPr="00F95DAD">
        <w:rPr>
          <w:rStyle w:val="Voetnootmarkering"/>
        </w:rPr>
        <w:footnoteReference w:id="19"/>
      </w:r>
    </w:p>
    <w:p w14:paraId="46D64B2A" w14:textId="77777777" w:rsidR="007A2FE7" w:rsidRPr="00F95DAD" w:rsidRDefault="007A2FE7" w:rsidP="00B93502">
      <w:pPr>
        <w:pStyle w:val="Lijstalinea"/>
        <w:numPr>
          <w:ilvl w:val="0"/>
          <w:numId w:val="36"/>
        </w:numPr>
      </w:pPr>
      <w:r w:rsidRPr="00F95DAD">
        <w:t>Muurhaspels met axiale voeding: driejaarlijks door</w:t>
      </w:r>
      <w:r w:rsidR="0090291E" w:rsidRPr="00F95DAD">
        <w:t xml:space="preserve"> gecertificeerd bevoegd bedrijf</w:t>
      </w:r>
      <w:r w:rsidR="00133136" w:rsidRPr="00F95DAD">
        <w:rPr>
          <w:rStyle w:val="Voetnootmarkering"/>
        </w:rPr>
        <w:footnoteReference w:id="20"/>
      </w:r>
    </w:p>
    <w:p w14:paraId="260E6DEA" w14:textId="77777777" w:rsidR="0090291E" w:rsidRPr="00F95DAD" w:rsidRDefault="0090291E" w:rsidP="007A2FE7"/>
    <w:p w14:paraId="129B73D1" w14:textId="77777777" w:rsidR="007A2FE7" w:rsidRPr="00F95DAD" w:rsidRDefault="007A2FE7" w:rsidP="007A2FE7">
      <w:r w:rsidRPr="00F95DAD">
        <w:t>23.2</w:t>
      </w:r>
      <w:r w:rsidRPr="00F95DAD">
        <w:tab/>
        <w:t>De exploitant dient een veiligheidsregister aan te leggen waarin de recentste, gedateerde en ondertekende processen-verbaal of onderhoudsattesten worden verzameld. Dit register moet op verzoek van de brandweer voorgelegd worden.</w:t>
      </w:r>
    </w:p>
    <w:p w14:paraId="70B6C92D" w14:textId="77777777" w:rsidR="0090291E" w:rsidRPr="00F95DAD" w:rsidRDefault="0090291E" w:rsidP="007A2FE7"/>
    <w:p w14:paraId="2F50C2A7" w14:textId="77777777" w:rsidR="007A2FE7" w:rsidRPr="00F95DAD" w:rsidRDefault="007A2FE7" w:rsidP="007A2FE7">
      <w:r w:rsidRPr="00F95DAD">
        <w:t>23.3</w:t>
      </w:r>
      <w:r w:rsidRPr="00F95DAD">
        <w:tab/>
        <w:t>Aan de opmerkingen gemaakt tijdens de controles moet de exploitant onmiddellijk het passende gevolg geven.</w:t>
      </w:r>
    </w:p>
    <w:p w14:paraId="48484B85" w14:textId="77777777" w:rsidR="0090291E" w:rsidRPr="00F95DAD" w:rsidRDefault="0090291E" w:rsidP="007A2FE7"/>
    <w:p w14:paraId="188618C4" w14:textId="77777777" w:rsidR="007A2FE7" w:rsidRPr="00F95DAD" w:rsidRDefault="007A2FE7" w:rsidP="007A2FE7">
      <w:r w:rsidRPr="00F95DAD">
        <w:t>23.4</w:t>
      </w:r>
      <w:r w:rsidRPr="00F95DAD">
        <w:tab/>
        <w:t>De exploitant zal het publiek niet tot de inrichting toelaten dan na zich telkens ervan te hebben vergewist dat aan de voorschriften van dit reglement voldaan is.</w:t>
      </w:r>
    </w:p>
    <w:p w14:paraId="6B70DCCF" w14:textId="77777777" w:rsidR="0090291E" w:rsidRPr="00F95DAD" w:rsidRDefault="0090291E" w:rsidP="007A2FE7"/>
    <w:p w14:paraId="63D3E796" w14:textId="77777777" w:rsidR="007A2FE7" w:rsidRPr="00F95DAD" w:rsidRDefault="007A2FE7" w:rsidP="007A2FE7">
      <w:r w:rsidRPr="00F95DAD">
        <w:t>23.5</w:t>
      </w:r>
      <w:r w:rsidRPr="00F95DAD">
        <w:tab/>
        <w:t>De exploitant zal te allen tijde toegang tot de inrichting verlenen aan de burgemeester, de bevoegde ambtenaren en de leden van de brandweer zone die belast zijn met het onderzoek inzake brandvoorkoming. Op hun vraag is hij verplicht het bewijs te leveren dat de voorschriften van onderhavige reglement zijn nageleefd wat betreft de reactie bij brand van de bouwmaterialen en de weerstand tegen brand van de bouwelementen.</w:t>
      </w:r>
    </w:p>
    <w:p w14:paraId="53683F08" w14:textId="77777777" w:rsidR="00E90EF3" w:rsidRPr="00F95DAD" w:rsidRDefault="00E90EF3" w:rsidP="00C57E49">
      <w:pPr>
        <w:pStyle w:val="Kop1"/>
        <w:numPr>
          <w:ilvl w:val="0"/>
          <w:numId w:val="0"/>
        </w:numPr>
        <w:jc w:val="center"/>
        <w:rPr>
          <w:rFonts w:ascii="Calibri" w:hAnsi="Calibri"/>
        </w:rPr>
      </w:pPr>
      <w:r w:rsidRPr="00F95DAD">
        <w:rPr>
          <w:rFonts w:ascii="Calibri" w:hAnsi="Calibri"/>
        </w:rPr>
        <w:br w:type="page"/>
      </w:r>
    </w:p>
    <w:p w14:paraId="6146F211" w14:textId="77777777" w:rsidR="007A2FE7" w:rsidRPr="00F95DAD" w:rsidRDefault="007A2FE7">
      <w:pPr>
        <w:pStyle w:val="Kop1"/>
        <w:numPr>
          <w:ilvl w:val="0"/>
          <w:numId w:val="0"/>
        </w:numPr>
        <w:jc w:val="center"/>
        <w:rPr>
          <w:rFonts w:ascii="Calibri" w:hAnsi="Calibri"/>
        </w:rPr>
      </w:pPr>
      <w:bookmarkStart w:id="31" w:name="_Toc378240496"/>
      <w:r w:rsidRPr="00F95DAD">
        <w:rPr>
          <w:rFonts w:ascii="Calibri" w:hAnsi="Calibri"/>
        </w:rPr>
        <w:lastRenderedPageBreak/>
        <w:t>Hoofdstuk IV - Specifieke voorwaarden voor de veiligheid en de brandveiligheid bij de organisatie van eveneme</w:t>
      </w:r>
      <w:r w:rsidR="00433AE6" w:rsidRPr="00F95DAD">
        <w:rPr>
          <w:rFonts w:ascii="Calibri" w:hAnsi="Calibri"/>
        </w:rPr>
        <w:t>nten in tijdelijke constructies</w:t>
      </w:r>
      <w:r w:rsidR="00133136" w:rsidRPr="00F95DAD">
        <w:rPr>
          <w:rStyle w:val="Voetnootmarkering"/>
          <w:rFonts w:ascii="Calibri" w:hAnsi="Calibri"/>
        </w:rPr>
        <w:footnoteReference w:id="21"/>
      </w:r>
      <w:r w:rsidRPr="00F95DAD">
        <w:rPr>
          <w:rFonts w:ascii="Calibri" w:hAnsi="Calibri"/>
        </w:rPr>
        <w:t xml:space="preserve"> of in open lucht</w:t>
      </w:r>
      <w:bookmarkEnd w:id="31"/>
    </w:p>
    <w:p w14:paraId="79C1600C" w14:textId="77777777" w:rsidR="007A2FE7" w:rsidRPr="00F95DAD" w:rsidRDefault="007A2FE7" w:rsidP="0090291E">
      <w:pPr>
        <w:pStyle w:val="Kop1"/>
        <w:rPr>
          <w:rFonts w:ascii="Calibri" w:hAnsi="Calibri"/>
        </w:rPr>
      </w:pPr>
      <w:bookmarkStart w:id="32" w:name="_Toc378240497"/>
      <w:r w:rsidRPr="00F95DAD">
        <w:rPr>
          <w:rFonts w:ascii="Calibri" w:hAnsi="Calibri"/>
        </w:rPr>
        <w:t>Blusmiddelen, brandweermiddelen en opzetten van CP-OPS</w:t>
      </w:r>
      <w:bookmarkEnd w:id="32"/>
    </w:p>
    <w:p w14:paraId="0A8E9F74" w14:textId="77777777" w:rsidR="007A2FE7" w:rsidRPr="00F95DAD" w:rsidRDefault="007A2FE7" w:rsidP="007A2FE7">
      <w:r w:rsidRPr="00F95DAD">
        <w:t>24.1</w:t>
      </w:r>
      <w:r w:rsidRPr="00F95DAD">
        <w:tab/>
        <w:t>Het bepalen van de noodzakelijke blusmiddelen, externe bluswatervoorzieningen en een eventuele brandweerinzet ter plaatse (brandwacht) gebeurt in overleg met de brandweer zone Kempen. Het opzetten van een operationele commandopost of CP-OPS gebeurt in gezamenlijk overleg me</w:t>
      </w:r>
      <w:r w:rsidR="0090291E" w:rsidRPr="00F95DAD">
        <w:t>t de verschillende disciplines.</w:t>
      </w:r>
    </w:p>
    <w:p w14:paraId="1C87D89E" w14:textId="77777777" w:rsidR="007A2FE7" w:rsidRPr="00F95DAD" w:rsidRDefault="007A2FE7" w:rsidP="0090291E">
      <w:pPr>
        <w:pStyle w:val="Kop1"/>
        <w:rPr>
          <w:rFonts w:ascii="Calibri" w:hAnsi="Calibri"/>
        </w:rPr>
      </w:pPr>
      <w:bookmarkStart w:id="33" w:name="_Toc378240498"/>
      <w:r w:rsidRPr="00F95DAD">
        <w:rPr>
          <w:rFonts w:ascii="Calibri" w:hAnsi="Calibri"/>
        </w:rPr>
        <w:t>Veiligheidseisen inzake de inplanting en toegangswegen</w:t>
      </w:r>
      <w:bookmarkEnd w:id="33"/>
    </w:p>
    <w:p w14:paraId="228DF713" w14:textId="77777777" w:rsidR="007A2FE7" w:rsidRPr="00F95DAD" w:rsidRDefault="007A2FE7" w:rsidP="007A2FE7">
      <w:r w:rsidRPr="00F95DAD">
        <w:t>25.1</w:t>
      </w:r>
      <w:r w:rsidRPr="00F95DAD">
        <w:tab/>
        <w:t>Aan de zijden van tent(en) en andere tijdelijke constructies waar uitgangen en/of nooduitgangen voorzien zijn, moet voldoende vrije doorgang gelaten worden zonder obstakels. Deze vrije doorgang moet in verhouding staan met het aantal personen dat van de uitgangen en n</w:t>
      </w:r>
      <w:r w:rsidR="00133136" w:rsidRPr="00F95DAD">
        <w:t>ooduitgangen moet gebruik maken</w:t>
      </w:r>
      <w:r w:rsidR="00133136" w:rsidRPr="00F95DAD">
        <w:rPr>
          <w:rStyle w:val="Voetnootmarkering"/>
        </w:rPr>
        <w:footnoteReference w:id="22"/>
      </w:r>
      <w:r w:rsidR="00133136" w:rsidRPr="00F95DAD">
        <w:t xml:space="preserve">. </w:t>
      </w:r>
      <w:r w:rsidRPr="00F95DAD">
        <w:t>De manschappen van de interventieploegen van de brandweer moeten langs dezelfde weg kunnen hulp bieden.</w:t>
      </w:r>
    </w:p>
    <w:p w14:paraId="3B4C46EE" w14:textId="77777777" w:rsidR="0090291E" w:rsidRPr="00F95DAD" w:rsidRDefault="0090291E" w:rsidP="007A2FE7"/>
    <w:p w14:paraId="7849E6AF" w14:textId="32E459F5" w:rsidR="007A2FE7" w:rsidRPr="00F95DAD" w:rsidRDefault="007A2FE7" w:rsidP="007A2FE7">
      <w:r w:rsidRPr="00F95DAD">
        <w:t>25.2</w:t>
      </w:r>
      <w:r w:rsidRPr="00F95DAD">
        <w:tab/>
        <w:t>Bij het organiseren van evenementen waar bebouwing is dient er steeds een toegangsweg voor de brandweer te worden gerespecteerd om de bestaande gebouwen en huizen te kunnen bereiken, inzonderheid met een ladderwagen of hoogtewerker. Hiervoor wordt eveneens verwezen naar de leidraad van art. 2</w:t>
      </w:r>
      <w:r w:rsidR="00D90F82" w:rsidRPr="00F95DAD">
        <w:t>5</w:t>
      </w:r>
      <w:r w:rsidRPr="00F95DAD">
        <w:t>.6 met dien verstande, dat de rand van de brandweg moet gelegen zijn tussen de 4 m en de 1</w:t>
      </w:r>
      <w:r w:rsidR="0090291E" w:rsidRPr="00F95DAD">
        <w:t>0 m van het vlak van de gevels</w:t>
      </w:r>
      <w:r w:rsidR="00133136" w:rsidRPr="00F95DAD">
        <w:rPr>
          <w:rStyle w:val="Voetnootmarkering"/>
        </w:rPr>
        <w:footnoteReference w:id="23"/>
      </w:r>
      <w:r w:rsidR="0090291E" w:rsidRPr="00F95DAD">
        <w:t>.</w:t>
      </w:r>
    </w:p>
    <w:p w14:paraId="4623B9B1" w14:textId="77777777" w:rsidR="0090291E" w:rsidRPr="00F95DAD" w:rsidRDefault="0090291E" w:rsidP="007A2FE7"/>
    <w:p w14:paraId="6397875A" w14:textId="77777777" w:rsidR="007A2FE7" w:rsidRPr="00F95DAD" w:rsidRDefault="007A2FE7" w:rsidP="007A2FE7">
      <w:r w:rsidRPr="00F95DAD">
        <w:t>25.3</w:t>
      </w:r>
      <w:r w:rsidRPr="00F95DAD">
        <w:tab/>
        <w:t>Binnen deze vrije doorgang mogen geen verkooppunten, voertuigen, toiletvoorzieningen, bevestigingspunten van spantouwen, noch andere hindernissen opgesteld staan.</w:t>
      </w:r>
    </w:p>
    <w:p w14:paraId="47306F8C" w14:textId="77777777" w:rsidR="0090291E" w:rsidRPr="00F95DAD" w:rsidRDefault="0090291E" w:rsidP="007A2FE7"/>
    <w:p w14:paraId="28341E42" w14:textId="77777777" w:rsidR="007A2FE7" w:rsidRPr="00F95DAD" w:rsidRDefault="007A2FE7" w:rsidP="007A2FE7">
      <w:r w:rsidRPr="00F95DAD">
        <w:t>25.4</w:t>
      </w:r>
      <w:r w:rsidRPr="00F95DAD">
        <w:tab/>
        <w:t>De toegangswegen worden bepaald in akkoord met de brandweer, volgens de leidraad in art. 25.6 beschreven.</w:t>
      </w:r>
    </w:p>
    <w:p w14:paraId="72799FFE" w14:textId="77777777" w:rsidR="0090291E" w:rsidRPr="00F95DAD" w:rsidRDefault="0090291E" w:rsidP="007A2FE7"/>
    <w:p w14:paraId="3EFBC132" w14:textId="77777777" w:rsidR="007A2FE7" w:rsidRPr="00F95DAD" w:rsidRDefault="007A2FE7" w:rsidP="007A2FE7">
      <w:r w:rsidRPr="00F95DAD">
        <w:t>25.5</w:t>
      </w:r>
      <w:r w:rsidRPr="00F95DAD">
        <w:tab/>
        <w:t>De voertuigen van de brandweer moeten ten minste tot op 60 meter van één zijde van de tenten en tijdelijke constructies kunnen naderen. Daartoe moeten de voertuigen beschikken over een toegangsmogelijkheid en opstelplaats ofwel op de berijdbare rijweg van de openbare weg, ofwel via een bijzonder toegangsweg vanaf de openbare weg.</w:t>
      </w:r>
    </w:p>
    <w:p w14:paraId="5B2F609F" w14:textId="77777777" w:rsidR="0090291E" w:rsidRPr="00F95DAD" w:rsidRDefault="0090291E" w:rsidP="007A2FE7"/>
    <w:p w14:paraId="439A9C36" w14:textId="7D5BD1FC" w:rsidR="007A2FE7" w:rsidRPr="00F95DAD" w:rsidRDefault="007A2FE7" w:rsidP="007A2FE7">
      <w:r w:rsidRPr="00F95DAD">
        <w:t>25.6</w:t>
      </w:r>
      <w:r w:rsidRPr="00F95DAD">
        <w:tab/>
        <w:t>Indien de toegang moet geschieden via een bijzondere toegangsweg vanaf de berijdbare rijweg van de openbare weg moet er overlegd worden met de brandweer over het juiste tracé.</w:t>
      </w:r>
      <w:r w:rsidR="00D21DE5" w:rsidRPr="00F95DAD">
        <w:t xml:space="preserve"> </w:t>
      </w:r>
      <w:r w:rsidRPr="00F95DAD">
        <w:t>Hierbij kunnen volgende richtlijnen gehanteerd worden:</w:t>
      </w:r>
    </w:p>
    <w:p w14:paraId="1D67A567" w14:textId="77777777" w:rsidR="007A2FE7" w:rsidRPr="00F95DAD" w:rsidRDefault="007A2FE7" w:rsidP="00B93502">
      <w:pPr>
        <w:pStyle w:val="Lijstalinea"/>
        <w:numPr>
          <w:ilvl w:val="0"/>
          <w:numId w:val="37"/>
        </w:numPr>
      </w:pPr>
      <w:r w:rsidRPr="00F95DAD">
        <w:lastRenderedPageBreak/>
        <w:t>minimale vrije breedte: 4 m, echter 8 m indien de weg doodloopt;</w:t>
      </w:r>
    </w:p>
    <w:p w14:paraId="2C411578" w14:textId="77777777" w:rsidR="007A2FE7" w:rsidRPr="00F95DAD" w:rsidRDefault="007A2FE7" w:rsidP="00B93502">
      <w:pPr>
        <w:pStyle w:val="Lijstalinea"/>
        <w:numPr>
          <w:ilvl w:val="0"/>
          <w:numId w:val="37"/>
        </w:numPr>
      </w:pPr>
      <w:r w:rsidRPr="00F95DAD">
        <w:t>minimale draaistraal: 11 m aan de binnenkant en 15 m aan de buitenkant;</w:t>
      </w:r>
    </w:p>
    <w:p w14:paraId="57E16725" w14:textId="77777777" w:rsidR="007A2FE7" w:rsidRPr="00F95DAD" w:rsidRDefault="007A2FE7" w:rsidP="00B93502">
      <w:pPr>
        <w:pStyle w:val="Lijstalinea"/>
        <w:numPr>
          <w:ilvl w:val="0"/>
          <w:numId w:val="37"/>
        </w:numPr>
      </w:pPr>
      <w:r w:rsidRPr="00F95DAD">
        <w:t>minimale vrije hoogte: 4 m;</w:t>
      </w:r>
    </w:p>
    <w:p w14:paraId="7D3EEC60" w14:textId="77777777" w:rsidR="007A2FE7" w:rsidRPr="00F95DAD" w:rsidRDefault="007A2FE7" w:rsidP="00B93502">
      <w:pPr>
        <w:pStyle w:val="Lijstalinea"/>
        <w:numPr>
          <w:ilvl w:val="0"/>
          <w:numId w:val="37"/>
        </w:numPr>
      </w:pPr>
      <w:r w:rsidRPr="00F95DAD">
        <w:t>maximale helling: 6 %;</w:t>
      </w:r>
    </w:p>
    <w:p w14:paraId="71FF1B54" w14:textId="77777777" w:rsidR="007A2FE7" w:rsidRPr="00F95DAD" w:rsidRDefault="007A2FE7" w:rsidP="00B93502">
      <w:pPr>
        <w:pStyle w:val="Lijstalinea"/>
        <w:numPr>
          <w:ilvl w:val="0"/>
          <w:numId w:val="37"/>
        </w:numPr>
      </w:pPr>
      <w:r w:rsidRPr="00F95DAD">
        <w:t xml:space="preserve">draagvermogen: derwijze dat de voertuigen, zonder verzinken, met een maximale asbelasting van 13 ton er kunnen rijden en stilstaan, </w:t>
      </w:r>
      <w:r w:rsidR="0090291E" w:rsidRPr="00F95DAD">
        <w:t>zelfs als ze het terrein vervor</w:t>
      </w:r>
      <w:r w:rsidRPr="00F95DAD">
        <w:t>men.</w:t>
      </w:r>
    </w:p>
    <w:p w14:paraId="62C85A7A" w14:textId="77777777" w:rsidR="0090291E" w:rsidRPr="00F95DAD" w:rsidRDefault="0090291E" w:rsidP="007A2FE7"/>
    <w:p w14:paraId="3B43E8FD" w14:textId="77777777" w:rsidR="007A2FE7" w:rsidRPr="00F95DAD" w:rsidRDefault="007A2FE7" w:rsidP="007A2FE7">
      <w:r w:rsidRPr="00F95DAD">
        <w:t>25.7</w:t>
      </w:r>
      <w:r w:rsidRPr="00F95DAD">
        <w:tab/>
        <w:t>De organisator zorgt voor voldoende parking voor auto’s en fietsen alsook voor het ordentelijk parkeren van deze voertuigen.</w:t>
      </w:r>
    </w:p>
    <w:p w14:paraId="374E169D" w14:textId="77777777" w:rsidR="007A2FE7" w:rsidRPr="00F95DAD" w:rsidRDefault="007A2FE7" w:rsidP="007A2FE7"/>
    <w:p w14:paraId="49C663AB" w14:textId="77777777" w:rsidR="007A2FE7" w:rsidRPr="00F95DAD" w:rsidRDefault="007A2FE7" w:rsidP="0090291E">
      <w:pPr>
        <w:pStyle w:val="Kop1"/>
        <w:rPr>
          <w:rFonts w:ascii="Calibri" w:hAnsi="Calibri"/>
        </w:rPr>
      </w:pPr>
      <w:bookmarkStart w:id="34" w:name="_Toc378240499"/>
      <w:r w:rsidRPr="00F95DAD">
        <w:rPr>
          <w:rFonts w:ascii="Calibri" w:hAnsi="Calibri"/>
        </w:rPr>
        <w:t>Veiligheidseisen inzake de materialen gebruikt voor de opbouw van de tijdelijke constructies</w:t>
      </w:r>
      <w:bookmarkEnd w:id="34"/>
    </w:p>
    <w:p w14:paraId="5AEA80C5" w14:textId="28F0DE85" w:rsidR="007A2FE7" w:rsidRPr="00F95DAD" w:rsidRDefault="007A2FE7" w:rsidP="007A2FE7">
      <w:r w:rsidRPr="00F95DAD">
        <w:t>26.1</w:t>
      </w:r>
      <w:r w:rsidRPr="00F95DAD">
        <w:tab/>
        <w:t xml:space="preserve">De zeilen en doeken gebruikt voor de opbouw van tenten, podia en tijdelijke constructies dienen een brandklasse </w:t>
      </w:r>
      <w:r w:rsidR="00A32226" w:rsidRPr="00F95DAD">
        <w:t>M2</w:t>
      </w:r>
      <w:r w:rsidRPr="00F95DAD">
        <w:t xml:space="preserve"> of beter te bezitten.</w:t>
      </w:r>
    </w:p>
    <w:p w14:paraId="715AE3C0" w14:textId="77777777" w:rsidR="0090291E" w:rsidRPr="00F95DAD" w:rsidRDefault="0090291E" w:rsidP="007A2FE7"/>
    <w:p w14:paraId="46E022F4" w14:textId="77777777" w:rsidR="0090291E" w:rsidRPr="00F95DAD" w:rsidRDefault="007A2FE7" w:rsidP="007A2FE7">
      <w:r w:rsidRPr="00F95DAD">
        <w:t>26.2</w:t>
      </w:r>
      <w:r w:rsidRPr="00F95DAD">
        <w:tab/>
        <w:t>De tenten, podia en tijdelijke constructies dienen opgericht en stabiel gemaakt conform de bepalingen van het bouwboek. Dit bouwboek moet ter inzage beschikbaar zijn. Bij gebrek aan een bouwboek moeten de tenten alleszins correct opgebouwd worden volgens de gebruiksinstructie en de montagehandleiding zodat de stabiliteit verzekerd is tot de bij de voor die tent berekende maximale windsnelheid. In geval van twijfel kan de brandweer een</w:t>
      </w:r>
      <w:r w:rsidR="0090291E" w:rsidRPr="00F95DAD">
        <w:t xml:space="preserve"> controle door een EDTC vragen.</w:t>
      </w:r>
    </w:p>
    <w:p w14:paraId="1FA9BB31" w14:textId="77777777" w:rsidR="007A2FE7" w:rsidRPr="00F95DAD" w:rsidRDefault="007A2FE7" w:rsidP="007A2FE7">
      <w:r w:rsidRPr="00F95DAD">
        <w:t>Bij windsnelheden hoger dan de voor de tent berekende maximale windsnelheid mag de tent niet gebruikt worden.</w:t>
      </w:r>
    </w:p>
    <w:p w14:paraId="4D7F0464" w14:textId="77777777" w:rsidR="007A2FE7" w:rsidRPr="00F95DAD" w:rsidRDefault="007A2FE7" w:rsidP="0090291E">
      <w:pPr>
        <w:pStyle w:val="Kop1"/>
        <w:rPr>
          <w:rFonts w:ascii="Calibri" w:hAnsi="Calibri"/>
        </w:rPr>
      </w:pPr>
      <w:bookmarkStart w:id="35" w:name="_Toc378240500"/>
      <w:r w:rsidRPr="00F95DAD">
        <w:rPr>
          <w:rFonts w:ascii="Calibri" w:hAnsi="Calibri"/>
        </w:rPr>
        <w:t>Veiligheidseisen inzake de evacuatie van de tenten</w:t>
      </w:r>
      <w:bookmarkEnd w:id="35"/>
    </w:p>
    <w:p w14:paraId="1CD85602" w14:textId="77777777" w:rsidR="007A2FE7" w:rsidRPr="00F95DAD" w:rsidRDefault="007A2FE7" w:rsidP="007A2FE7">
      <w:r w:rsidRPr="00F95DAD">
        <w:t>27.1</w:t>
      </w:r>
      <w:r w:rsidRPr="00F95DAD">
        <w:tab/>
        <w:t>De tent moet minimum een uitgang en een nooduitgang hebben. Indien de bezetting in de tent meer dan 500 personen bedraagt, dienen minimaal 2 + M uitgangen/nooduitgangen te worden voorzien waarbij M het geheel getal is onmiddellijk groter dan de deling door 1000 van d</w:t>
      </w:r>
      <w:r w:rsidR="0090291E" w:rsidRPr="00F95DAD">
        <w:t>e maximale bezetting.</w:t>
      </w:r>
    </w:p>
    <w:p w14:paraId="326850DC" w14:textId="77777777" w:rsidR="0090291E" w:rsidRPr="00F95DAD" w:rsidRDefault="0090291E" w:rsidP="007A2FE7"/>
    <w:p w14:paraId="66F2E25C" w14:textId="77777777" w:rsidR="007A2FE7" w:rsidRPr="00F95DAD" w:rsidRDefault="007A2FE7" w:rsidP="007A2FE7">
      <w:r w:rsidRPr="00F95DAD">
        <w:t>27.2</w:t>
      </w:r>
      <w:r w:rsidRPr="00F95DAD">
        <w:tab/>
        <w:t>Iedere uitgang van de tent moet minstens 80 cm breed zijn. De totale breedte van de uitgangen is minstens gelijk aan, in centimeter uitgedrukt, het maximaal aantal aanwezigen.</w:t>
      </w:r>
    </w:p>
    <w:p w14:paraId="0EE2C67B" w14:textId="77777777" w:rsidR="0090291E" w:rsidRPr="00F95DAD" w:rsidRDefault="0090291E" w:rsidP="007A2FE7"/>
    <w:p w14:paraId="2CE5151B" w14:textId="77777777" w:rsidR="000C3B16" w:rsidRPr="00F95DAD" w:rsidRDefault="007A2FE7" w:rsidP="007A2FE7">
      <w:r w:rsidRPr="00F95DAD">
        <w:t>27.3</w:t>
      </w:r>
      <w:r w:rsidRPr="00F95DAD">
        <w:tab/>
        <w:t>Volgende alternatieve berekeningswijze kan in overleg met</w:t>
      </w:r>
      <w:r w:rsidR="00133136" w:rsidRPr="00F95DAD">
        <w:t xml:space="preserve"> de brandweer aanvaard worden</w:t>
      </w:r>
      <w:r w:rsidR="00133136" w:rsidRPr="00F95DAD">
        <w:rPr>
          <w:rStyle w:val="Voetnootmarkering"/>
        </w:rPr>
        <w:footnoteReference w:id="24"/>
      </w:r>
      <w:r w:rsidR="000C3B16" w:rsidRPr="00F95DAD">
        <w:t>:</w:t>
      </w:r>
    </w:p>
    <w:p w14:paraId="6B677E07" w14:textId="77777777" w:rsidR="000C3B16" w:rsidRPr="00F95DAD" w:rsidRDefault="007A2FE7" w:rsidP="007A2FE7">
      <w:pPr>
        <w:pStyle w:val="Lijstalinea"/>
        <w:numPr>
          <w:ilvl w:val="0"/>
          <w:numId w:val="22"/>
        </w:numPr>
      </w:pPr>
      <w:r w:rsidRPr="00F95DAD">
        <w:t>benodigd aantal doorgangseenheden U = N/(P x T)</w:t>
      </w:r>
    </w:p>
    <w:p w14:paraId="7C5ACED8" w14:textId="77777777" w:rsidR="007A2FE7" w:rsidRPr="00F95DAD" w:rsidRDefault="007A2FE7" w:rsidP="007A2FE7">
      <w:pPr>
        <w:pStyle w:val="Lijstalinea"/>
        <w:numPr>
          <w:ilvl w:val="0"/>
          <w:numId w:val="22"/>
        </w:numPr>
      </w:pPr>
      <w:r w:rsidRPr="00F95DAD">
        <w:t>benodigd aantal uitgangen E = 1 + U/4.</w:t>
      </w:r>
    </w:p>
    <w:p w14:paraId="42BE41DC" w14:textId="77777777" w:rsidR="007A2FE7" w:rsidRPr="00F95DAD" w:rsidRDefault="007A2FE7" w:rsidP="00433AE6">
      <w:pPr>
        <w:ind w:left="708" w:firstLine="708"/>
      </w:pPr>
      <w:r w:rsidRPr="00F95DAD">
        <w:t>N is het aantal personen dat moet geëvacueerd worden.</w:t>
      </w:r>
    </w:p>
    <w:p w14:paraId="17F16579" w14:textId="77777777" w:rsidR="007A2FE7" w:rsidRPr="00F95DAD" w:rsidRDefault="007A2FE7" w:rsidP="00433AE6">
      <w:pPr>
        <w:ind w:left="1416"/>
      </w:pPr>
      <w:r w:rsidRPr="00F95DAD">
        <w:t>De waarde van P bedraagt ofwel 40 personen/minuu</w:t>
      </w:r>
      <w:r w:rsidR="00433AE6" w:rsidRPr="00F95DAD">
        <w:t xml:space="preserve">t (minder zelfredzaam) ofwel 60 </w:t>
      </w:r>
      <w:r w:rsidRPr="00F95DAD">
        <w:t>(voldoende zelfredzaam).</w:t>
      </w:r>
    </w:p>
    <w:p w14:paraId="22CE908D" w14:textId="77777777" w:rsidR="007A2FE7" w:rsidRPr="00F95DAD" w:rsidRDefault="007A2FE7" w:rsidP="00433AE6">
      <w:pPr>
        <w:ind w:left="1416"/>
      </w:pPr>
      <w:r w:rsidRPr="00F95DAD">
        <w:lastRenderedPageBreak/>
        <w:t>De waarde van T bedraagt ≤ 5 minuten bij evacuatie vanuit overdekte constructies die een gemiddelde hoogte van ≥ 6 m bezitten en waarin zich quasi geen brandbelasting bevindt.</w:t>
      </w:r>
    </w:p>
    <w:p w14:paraId="698C3089" w14:textId="77777777" w:rsidR="007A2FE7" w:rsidRPr="00F95DAD" w:rsidRDefault="007A2FE7" w:rsidP="00433AE6">
      <w:pPr>
        <w:ind w:left="1416"/>
      </w:pPr>
      <w:r w:rsidRPr="00F95DAD">
        <w:t>De berekende uitgangen E zijn uitgangen met een breedte van vier doorgangseenheden (2,40 m).</w:t>
      </w:r>
    </w:p>
    <w:p w14:paraId="422EE444" w14:textId="77777777" w:rsidR="00433AE6" w:rsidRPr="00F95DAD" w:rsidRDefault="00433AE6" w:rsidP="007A2FE7"/>
    <w:p w14:paraId="1BF7DF25" w14:textId="77777777" w:rsidR="007A2FE7" w:rsidRPr="00F95DAD" w:rsidRDefault="007A2FE7" w:rsidP="007A2FE7">
      <w:r w:rsidRPr="00F95DAD">
        <w:t>27.4</w:t>
      </w:r>
      <w:r w:rsidRPr="00F95DAD">
        <w:tab/>
        <w:t>Maximum de helft van het benodigd aantal uitgangen (volgens normale berekening) of van het benodigd aantal doorgangseenheden (volgens alternatieve berekening) mag samengenomen worden om één uitgang of nooduitgang te vormen.</w:t>
      </w:r>
    </w:p>
    <w:p w14:paraId="0F384B23" w14:textId="77777777" w:rsidR="00433AE6" w:rsidRPr="00F95DAD" w:rsidRDefault="00433AE6" w:rsidP="007A2FE7"/>
    <w:p w14:paraId="7DA73622" w14:textId="77777777" w:rsidR="007A2FE7" w:rsidRPr="00F95DAD" w:rsidRDefault="007A2FE7" w:rsidP="007A2FE7">
      <w:r w:rsidRPr="00F95DAD">
        <w:t>27.5</w:t>
      </w:r>
      <w:r w:rsidRPr="00F95DAD">
        <w:tab/>
        <w:t>De uitgangen van de tent moeten verder zodanig verdeeld zijn dat er vanuit gelijk welke plaats in de tent nooit meer dan 30 meter moet afgelegd worden om een rechtstreekse uitgang te bereiken.</w:t>
      </w:r>
    </w:p>
    <w:p w14:paraId="12D4ADF1" w14:textId="77777777" w:rsidR="00433AE6" w:rsidRPr="00F95DAD" w:rsidRDefault="00433AE6" w:rsidP="007A2FE7"/>
    <w:p w14:paraId="0421A622" w14:textId="77777777" w:rsidR="007A2FE7" w:rsidRPr="00F95DAD" w:rsidRDefault="007A2FE7" w:rsidP="007A2FE7">
      <w:r w:rsidRPr="00F95DAD">
        <w:t>27.6</w:t>
      </w:r>
      <w:r w:rsidRPr="00F95DAD">
        <w:tab/>
        <w:t xml:space="preserve">De vereiste breedte van iedere uitgang van de tent moet in de hoogte over minstens 2 meter volledig gevrijwaard blijven zonder enige hindernis. </w:t>
      </w:r>
    </w:p>
    <w:p w14:paraId="19EF26F1" w14:textId="77777777" w:rsidR="00433AE6" w:rsidRPr="00F95DAD" w:rsidRDefault="00433AE6" w:rsidP="007A2FE7"/>
    <w:p w14:paraId="06B5B50F" w14:textId="77777777" w:rsidR="007A2FE7" w:rsidRPr="00F95DAD" w:rsidRDefault="007A2FE7" w:rsidP="007A2FE7">
      <w:r w:rsidRPr="00F95DAD">
        <w:t>27.7</w:t>
      </w:r>
      <w:r w:rsidRPr="00F95DAD">
        <w:tab/>
        <w:t>Spantouwen en hun bevestigingspunten mogen de evacuatie niet hinderen. Tentharingen dienen afgedekt te worden met zachte materialen waar deze de evacuatie kunnen hinderen.</w:t>
      </w:r>
    </w:p>
    <w:p w14:paraId="03EFBB32" w14:textId="77777777" w:rsidR="00433AE6" w:rsidRPr="00F95DAD" w:rsidRDefault="00433AE6" w:rsidP="007A2FE7"/>
    <w:p w14:paraId="1EED303A" w14:textId="77777777" w:rsidR="007A2FE7" w:rsidRPr="00F95DAD" w:rsidRDefault="007A2FE7" w:rsidP="007A2FE7">
      <w:r w:rsidRPr="00F95DAD">
        <w:t>27.8</w:t>
      </w:r>
      <w:r w:rsidRPr="00F95DAD">
        <w:tab/>
        <w:t xml:space="preserve">De plaats van elke uitgang en nooduitgang in de tent moet aangegeven zijn door </w:t>
      </w:r>
      <w:proofErr w:type="spellStart"/>
      <w:r w:rsidRPr="00F95DAD">
        <w:t>reddingsborden</w:t>
      </w:r>
      <w:proofErr w:type="spellEnd"/>
      <w:r w:rsidRPr="00F95DAD">
        <w:t xml:space="preserve">. De verlichting van de </w:t>
      </w:r>
      <w:proofErr w:type="spellStart"/>
      <w:r w:rsidRPr="00F95DAD">
        <w:t>reddingsborden</w:t>
      </w:r>
      <w:proofErr w:type="spellEnd"/>
      <w:r w:rsidRPr="00F95DAD">
        <w:t xml:space="preserve"> wordt zowel door de normale elektrische verlichting als door de veiligheidsverlichting verzekerd.</w:t>
      </w:r>
    </w:p>
    <w:p w14:paraId="0C5FEA5B" w14:textId="77777777" w:rsidR="007A2FE7" w:rsidRPr="00F95DAD" w:rsidRDefault="007A2FE7" w:rsidP="007A2FE7"/>
    <w:p w14:paraId="56AE4AE5" w14:textId="77777777" w:rsidR="007A2FE7" w:rsidRPr="00F95DAD" w:rsidRDefault="007A2FE7" w:rsidP="00433AE6">
      <w:pPr>
        <w:pStyle w:val="Kop1"/>
        <w:rPr>
          <w:rFonts w:ascii="Calibri" w:hAnsi="Calibri"/>
        </w:rPr>
      </w:pPr>
      <w:bookmarkStart w:id="36" w:name="_Toc378240501"/>
      <w:r w:rsidRPr="00F95DAD">
        <w:rPr>
          <w:rFonts w:ascii="Calibri" w:hAnsi="Calibri"/>
        </w:rPr>
        <w:t>Veiligheidseisen inzake de evacuatie van het evenemententerrein</w:t>
      </w:r>
      <w:bookmarkEnd w:id="36"/>
    </w:p>
    <w:p w14:paraId="777C28FA" w14:textId="77777777" w:rsidR="007A2FE7" w:rsidRPr="00F95DAD" w:rsidRDefault="007A2FE7" w:rsidP="007A2FE7">
      <w:r w:rsidRPr="00F95DAD">
        <w:t>28.1</w:t>
      </w:r>
      <w:r w:rsidRPr="00F95DAD">
        <w:tab/>
        <w:t xml:space="preserve">Het openluchtterrein moet minimum een uitgang en een nooduitgang hebben. Indien de bezetting van het terrein meer dan 500 personen bedraagt, dienen minimaal 2 + M uitgangen/nooduitgangen te worden voorzien waarbij M het geheel getal is onmiddellijk groter dan de deling door 1000 van de maximale bezetting. </w:t>
      </w:r>
    </w:p>
    <w:p w14:paraId="713CED56" w14:textId="77777777" w:rsidR="00433AE6" w:rsidRPr="00F95DAD" w:rsidRDefault="00433AE6" w:rsidP="007A2FE7"/>
    <w:p w14:paraId="4969F972" w14:textId="77777777" w:rsidR="007A2FE7" w:rsidRPr="00F95DAD" w:rsidRDefault="007A2FE7" w:rsidP="007A2FE7">
      <w:r w:rsidRPr="00F95DAD">
        <w:t>28.2</w:t>
      </w:r>
      <w:r w:rsidRPr="00F95DAD">
        <w:tab/>
        <w:t>Volgende alternatieve berekeningswijze kan in overleg met de brandweer aanvaard worden:</w:t>
      </w:r>
    </w:p>
    <w:p w14:paraId="01937857" w14:textId="77777777" w:rsidR="007A2FE7" w:rsidRPr="00F95DAD" w:rsidRDefault="007A2FE7" w:rsidP="00433AE6">
      <w:pPr>
        <w:pStyle w:val="Lijstalinea"/>
        <w:numPr>
          <w:ilvl w:val="0"/>
          <w:numId w:val="23"/>
        </w:numPr>
      </w:pPr>
      <w:r w:rsidRPr="00F95DAD">
        <w:t>benodigd aantal doorgangseenheden U = N/(P x T)</w:t>
      </w:r>
    </w:p>
    <w:p w14:paraId="117C40A1" w14:textId="77777777" w:rsidR="007A2FE7" w:rsidRPr="00F95DAD" w:rsidRDefault="007A2FE7" w:rsidP="00433AE6">
      <w:pPr>
        <w:pStyle w:val="Lijstalinea"/>
        <w:numPr>
          <w:ilvl w:val="0"/>
          <w:numId w:val="23"/>
        </w:numPr>
      </w:pPr>
      <w:r w:rsidRPr="00F95DAD">
        <w:t>benodigd aantal uitgangen E = 1 + U/4.</w:t>
      </w:r>
    </w:p>
    <w:p w14:paraId="66C81B9B" w14:textId="77777777" w:rsidR="007A2FE7" w:rsidRPr="00F95DAD" w:rsidRDefault="007A2FE7" w:rsidP="00433AE6">
      <w:pPr>
        <w:ind w:left="708" w:firstLine="708"/>
      </w:pPr>
      <w:r w:rsidRPr="00F95DAD">
        <w:t>N is het aantal personen dat moet geëvacueerd worden.</w:t>
      </w:r>
    </w:p>
    <w:p w14:paraId="25D7FAB7" w14:textId="77777777" w:rsidR="007A2FE7" w:rsidRPr="00F95DAD" w:rsidRDefault="007A2FE7" w:rsidP="00433AE6">
      <w:pPr>
        <w:ind w:left="1416"/>
      </w:pPr>
      <w:r w:rsidRPr="00F95DAD">
        <w:t>De waarde van P bedraagt ofwel 40 personen/minuut (minder zelfredzaam) ofwel 60 (voldoende zelfredzaam).</w:t>
      </w:r>
    </w:p>
    <w:p w14:paraId="69BA01C4" w14:textId="77777777" w:rsidR="007A2FE7" w:rsidRPr="00F95DAD" w:rsidRDefault="007A2FE7" w:rsidP="00433AE6">
      <w:pPr>
        <w:ind w:left="1416"/>
      </w:pPr>
      <w:r w:rsidRPr="00F95DAD">
        <w:t>De waarde van T bedraagt ≤ 15 minuten bij evacuatie vanuit overdekte constructies die een gemiddelde hoogte van ≥ 6 m bezitten en waarin zich quasi geen brandbelasting bevindt.</w:t>
      </w:r>
    </w:p>
    <w:p w14:paraId="1FE29A64" w14:textId="77777777" w:rsidR="007A2FE7" w:rsidRPr="00F95DAD" w:rsidRDefault="007A2FE7" w:rsidP="00433AE6">
      <w:pPr>
        <w:ind w:left="1416"/>
      </w:pPr>
      <w:r w:rsidRPr="00F95DAD">
        <w:t>De berekende uitgangen E zijn uitgangen met een breedte van vier doorgangseenheden (2,40 m).</w:t>
      </w:r>
    </w:p>
    <w:p w14:paraId="5349AE2B" w14:textId="77777777" w:rsidR="00433AE6" w:rsidRPr="00F95DAD" w:rsidRDefault="00433AE6" w:rsidP="00433AE6">
      <w:pPr>
        <w:ind w:left="1416"/>
      </w:pPr>
    </w:p>
    <w:p w14:paraId="4CAB782B" w14:textId="77777777" w:rsidR="007A2FE7" w:rsidRPr="00F95DAD" w:rsidRDefault="007A2FE7" w:rsidP="007A2FE7">
      <w:r w:rsidRPr="00F95DAD">
        <w:lastRenderedPageBreak/>
        <w:t>28.3</w:t>
      </w:r>
      <w:r w:rsidRPr="00F95DAD">
        <w:tab/>
        <w:t>Maximum de helft van het benodigd aantal uitgangen (volgens normale berekening) of van het benodigd aantal doorgangseenheden (volgens alternatieve berekening) mag samengenomen worden om één uitgang of nooduitgang te vormen.</w:t>
      </w:r>
    </w:p>
    <w:p w14:paraId="692DED93" w14:textId="77777777" w:rsidR="00433AE6" w:rsidRPr="00F95DAD" w:rsidRDefault="00433AE6" w:rsidP="007A2FE7"/>
    <w:p w14:paraId="22000615" w14:textId="77777777" w:rsidR="007A2FE7" w:rsidRPr="00F95DAD" w:rsidRDefault="007A2FE7" w:rsidP="007A2FE7">
      <w:r w:rsidRPr="00F95DAD">
        <w:t>28.4</w:t>
      </w:r>
      <w:r w:rsidRPr="00F95DAD">
        <w:tab/>
        <w:t>De uitgangen van het evenemententerrein moeten verder zodanig verdeeld zijn dat er vanuit gelijk welke plaats nooit meer dan 60 meter moet afgelegd worden om een rechtstreekse uitgang te bereiken.</w:t>
      </w:r>
    </w:p>
    <w:p w14:paraId="75F619C2" w14:textId="77777777" w:rsidR="00433AE6" w:rsidRPr="00F95DAD" w:rsidRDefault="00433AE6" w:rsidP="007A2FE7"/>
    <w:p w14:paraId="7D472846" w14:textId="77777777" w:rsidR="007A2FE7" w:rsidRPr="00F95DAD" w:rsidRDefault="007A2FE7" w:rsidP="007A2FE7">
      <w:r w:rsidRPr="00F95DAD">
        <w:t>28.5</w:t>
      </w:r>
      <w:r w:rsidRPr="00F95DAD">
        <w:tab/>
        <w:t>In de open lucht van het evenemententerrein is elke nooduitgang minimum 2 meter breed.</w:t>
      </w:r>
    </w:p>
    <w:p w14:paraId="2DE10EED" w14:textId="77777777" w:rsidR="00433AE6" w:rsidRPr="00F95DAD" w:rsidRDefault="00433AE6" w:rsidP="007A2FE7"/>
    <w:p w14:paraId="2E065990" w14:textId="77777777" w:rsidR="007A2FE7" w:rsidRPr="00F95DAD" w:rsidRDefault="007A2FE7" w:rsidP="007A2FE7">
      <w:r w:rsidRPr="00F95DAD">
        <w:t>28.6</w:t>
      </w:r>
      <w:r w:rsidRPr="00F95DAD">
        <w:tab/>
        <w:t>De deuren van de uitgangen en de nooduitgangen moeten openen in de richting van de ontruiming.</w:t>
      </w:r>
    </w:p>
    <w:p w14:paraId="44A6BD62" w14:textId="77777777" w:rsidR="00433AE6" w:rsidRPr="00F95DAD" w:rsidRDefault="00433AE6" w:rsidP="007A2FE7"/>
    <w:p w14:paraId="4BBC2ACC" w14:textId="77777777" w:rsidR="007A2FE7" w:rsidRPr="00F95DAD" w:rsidRDefault="007A2FE7" w:rsidP="007A2FE7">
      <w:r w:rsidRPr="00F95DAD">
        <w:t>28.7</w:t>
      </w:r>
      <w:r w:rsidRPr="00F95DAD">
        <w:tab/>
        <w:t>Elke uitgang en nooduitgang moet vlot kunnen geopend worden. Hekwerken op wieltjes al dan niet vastgezet met kabelbinders, of tentflappen met lichte knoop kunnen toegestaan worden indien er permanent toezicht wordt uitgeoefend door toedoen van de organisator.</w:t>
      </w:r>
    </w:p>
    <w:p w14:paraId="0CC2B7EB" w14:textId="77777777" w:rsidR="00433AE6" w:rsidRPr="00F95DAD" w:rsidRDefault="00433AE6" w:rsidP="007A2FE7"/>
    <w:p w14:paraId="251663C0" w14:textId="77777777" w:rsidR="007A2FE7" w:rsidRPr="00F95DAD" w:rsidRDefault="007A2FE7" w:rsidP="007A2FE7">
      <w:r w:rsidRPr="00F95DAD">
        <w:t>28.8</w:t>
      </w:r>
      <w:r w:rsidRPr="00F95DAD">
        <w:tab/>
        <w:t>De tafels en stoelen, en in de open lucht andere opstellingen, moeten zodanig opgesteld worden dat de doorgangen naar de uitgangen, nooduitgangen en brandblustoestellen volledig vrij blijven.</w:t>
      </w:r>
    </w:p>
    <w:p w14:paraId="66FD8B1F" w14:textId="77777777" w:rsidR="00433AE6" w:rsidRPr="00F95DAD" w:rsidRDefault="00433AE6" w:rsidP="007A2FE7"/>
    <w:p w14:paraId="27CF2451" w14:textId="77777777" w:rsidR="007A2FE7" w:rsidRPr="00F95DAD" w:rsidRDefault="007A2FE7" w:rsidP="007A2FE7">
      <w:r w:rsidRPr="00F95DAD">
        <w:t>28.9</w:t>
      </w:r>
      <w:r w:rsidRPr="00F95DAD">
        <w:tab/>
        <w:t xml:space="preserve">De plaats van elke uitgang en nooduitgang op het terrein moet aangegeven zijn door </w:t>
      </w:r>
      <w:proofErr w:type="spellStart"/>
      <w:r w:rsidRPr="00F95DAD">
        <w:t>reddingsborden</w:t>
      </w:r>
      <w:proofErr w:type="spellEnd"/>
      <w:r w:rsidRPr="00F95DAD">
        <w:t xml:space="preserve">. De verlichting van de </w:t>
      </w:r>
      <w:proofErr w:type="spellStart"/>
      <w:r w:rsidRPr="00F95DAD">
        <w:t>reddingsborden</w:t>
      </w:r>
      <w:proofErr w:type="spellEnd"/>
      <w:r w:rsidRPr="00F95DAD">
        <w:t xml:space="preserve"> wordt zowel door de normale elektrische verlichting als door de veiligheidsverlichting verzekerd. Op het terrein kan een uitzondering worden toegestaan omwille van bijvoorbeeld voldoende openba</w:t>
      </w:r>
      <w:r w:rsidR="00433AE6" w:rsidRPr="00F95DAD">
        <w:t>re of alternatieve verlichting.</w:t>
      </w:r>
    </w:p>
    <w:p w14:paraId="50B0FB29" w14:textId="77777777" w:rsidR="007A2FE7" w:rsidRPr="00F95DAD" w:rsidRDefault="007A2FE7" w:rsidP="00433AE6">
      <w:pPr>
        <w:pStyle w:val="Kop1"/>
        <w:rPr>
          <w:rFonts w:ascii="Calibri" w:hAnsi="Calibri"/>
        </w:rPr>
      </w:pPr>
      <w:bookmarkStart w:id="37" w:name="_Toc378240502"/>
      <w:r w:rsidRPr="00F95DAD">
        <w:rPr>
          <w:rFonts w:ascii="Calibri" w:hAnsi="Calibri"/>
        </w:rPr>
        <w:t>Veiligheidseisen inzake de elektrische installaties</w:t>
      </w:r>
      <w:bookmarkEnd w:id="37"/>
    </w:p>
    <w:p w14:paraId="30A03587" w14:textId="77777777" w:rsidR="007A2FE7" w:rsidRPr="00F95DAD" w:rsidRDefault="007A2FE7" w:rsidP="007A2FE7">
      <w:r w:rsidRPr="00F95DAD">
        <w:t>29.1</w:t>
      </w:r>
      <w:r w:rsidRPr="00F95DAD">
        <w:tab/>
        <w:t xml:space="preserve">Alle verlichting moet op een veilige wijze worden opgehangen (voldoende afstand ten opzichte van o.a. het tentzeil of lichte wanden, eventuele versieringen, </w:t>
      </w:r>
      <w:proofErr w:type="spellStart"/>
      <w:r w:rsidRPr="00F95DAD">
        <w:t>enz</w:t>
      </w:r>
      <w:proofErr w:type="spellEnd"/>
      <w:r w:rsidRPr="00F95DAD">
        <w:t>…en stabiele ophangpunten hebben) zodat geen brand of ander gevaar kan ontstaan.</w:t>
      </w:r>
    </w:p>
    <w:p w14:paraId="0D324986" w14:textId="77777777" w:rsidR="00433AE6" w:rsidRPr="00F95DAD" w:rsidRDefault="00433AE6" w:rsidP="007A2FE7"/>
    <w:p w14:paraId="5D3B461C" w14:textId="77777777" w:rsidR="007A2FE7" w:rsidRPr="00F95DAD" w:rsidRDefault="007A2FE7" w:rsidP="007A2FE7">
      <w:r w:rsidRPr="00F95DAD">
        <w:t>29.2</w:t>
      </w:r>
      <w:r w:rsidRPr="00F95DAD">
        <w:tab/>
        <w:t>Indien de openbare verlichting onvoldoende is, moet buiten de tent(en) gezorgd worden voor verlichtingspunten nabij de uitgangen en nooduitgangen.</w:t>
      </w:r>
    </w:p>
    <w:p w14:paraId="45FD955C" w14:textId="77777777" w:rsidR="00433AE6" w:rsidRPr="00F95DAD" w:rsidRDefault="00433AE6" w:rsidP="007A2FE7"/>
    <w:p w14:paraId="2C57C78F" w14:textId="77777777" w:rsidR="007A2FE7" w:rsidRPr="00F95DAD" w:rsidRDefault="007A2FE7" w:rsidP="007A2FE7">
      <w:r w:rsidRPr="00F95DAD">
        <w:t>29.3</w:t>
      </w:r>
      <w:r w:rsidRPr="00F95DAD">
        <w:tab/>
        <w:t>De gehele elektrische installatie dient te voldoen aan de voorschriften van de geldende wettelijke en reglementaire teksten, evenals aan het Algemeen Reglement op de Elektrische Installaties (AREI). Dit dient gestaafd door een proces-verbaal van een EDTC dat een controle uitvoert ter plaatse vlak na definitieve opstelling.</w:t>
      </w:r>
    </w:p>
    <w:p w14:paraId="3E8F8A52" w14:textId="77777777" w:rsidR="007A2FE7" w:rsidRPr="00F95DAD" w:rsidRDefault="007A2FE7" w:rsidP="007A2FE7">
      <w:r w:rsidRPr="00F95DAD">
        <w:t>Bij afname van elektriciteit van bestaande goedgekeurde laagspanningsinstallaties van gebouwen of vaste straatkasten hoeft geen proces-verbaal voorgelegd te worden op voorwaarde dat er maar één verlengkabel p</w:t>
      </w:r>
      <w:r w:rsidR="00433AE6" w:rsidRPr="00F95DAD">
        <w:t>er aansluiting wordt aangewend.</w:t>
      </w:r>
    </w:p>
    <w:p w14:paraId="23BA4FAC" w14:textId="77777777" w:rsidR="007A2FE7" w:rsidRPr="00F95DAD" w:rsidRDefault="007A2FE7" w:rsidP="00433AE6">
      <w:pPr>
        <w:pStyle w:val="Kop1"/>
        <w:rPr>
          <w:rFonts w:ascii="Calibri" w:hAnsi="Calibri"/>
        </w:rPr>
      </w:pPr>
      <w:bookmarkStart w:id="38" w:name="_Toc378240503"/>
      <w:r w:rsidRPr="00F95DAD">
        <w:rPr>
          <w:rFonts w:ascii="Calibri" w:hAnsi="Calibri"/>
        </w:rPr>
        <w:lastRenderedPageBreak/>
        <w:t>Veiligheidseisen inzake gashouders, bak- en braadinstallaties en verwarmingsinstallaties</w:t>
      </w:r>
      <w:bookmarkEnd w:id="38"/>
    </w:p>
    <w:p w14:paraId="3D8F31D5" w14:textId="3B9552F5" w:rsidR="007A2FE7" w:rsidRPr="00F95DAD" w:rsidRDefault="007A2FE7" w:rsidP="007A2FE7">
      <w:r w:rsidRPr="00F95DAD">
        <w:t>30.1</w:t>
      </w:r>
      <w:r w:rsidRPr="00F95DAD">
        <w:tab/>
      </w:r>
      <w:r w:rsidRPr="00F95DAD">
        <w:rPr>
          <w:u w:val="single"/>
        </w:rPr>
        <w:t>Alle toestellen én leidingen</w:t>
      </w:r>
      <w:r w:rsidRPr="00F95DAD">
        <w:t xml:space="preserve"> dienen opgesteld en gebruikt te worden volgens regels van goed vakmanschap, met in acht name van alle specifieke en algemene veiligheidsvoorschriften.</w:t>
      </w:r>
      <w:r w:rsidR="00D21DE5" w:rsidRPr="00F95DAD">
        <w:t xml:space="preserve"> </w:t>
      </w:r>
      <w:r w:rsidRPr="00F95DAD">
        <w:t>De organisator dient alle voorzorgen te treffen om brand en ontploffing te voorkomen.</w:t>
      </w:r>
    </w:p>
    <w:p w14:paraId="397782A2" w14:textId="6A9C5525" w:rsidR="007A2FE7" w:rsidRPr="00F95DAD" w:rsidRDefault="007A2FE7" w:rsidP="007A2FE7">
      <w:r w:rsidRPr="00F95DAD">
        <w:t>Alle verbruikstoestellen dienen voorzien van een CE-keurmerk.</w:t>
      </w:r>
      <w:r w:rsidR="00D21DE5" w:rsidRPr="00F95DAD">
        <w:t xml:space="preserve"> </w:t>
      </w:r>
    </w:p>
    <w:p w14:paraId="38DB5AEB" w14:textId="0A7B6BF9" w:rsidR="007A2FE7" w:rsidRPr="00F95DAD" w:rsidRDefault="007A2FE7" w:rsidP="007A2FE7">
      <w:r w:rsidRPr="00F95DAD">
        <w:t>Alle verbruikstoestellen en leidingen dienen te beschikken over een keuringsattest bij indienststelling en van de laatste periodieke keuring indien zij deel uitmaken van een vaste installatie (type frituur, hotdogkraam,….)</w:t>
      </w:r>
      <w:r w:rsidR="00D21DE5" w:rsidRPr="00F95DAD">
        <w:t xml:space="preserve"> </w:t>
      </w:r>
      <w:r w:rsidRPr="00F95DAD">
        <w:t>Geen enkel toestel mag voor een ander doel worden ingezet, dan waarvoor het werd gebouwd. De keuring dient te gebeuren door een EDTC.</w:t>
      </w:r>
    </w:p>
    <w:p w14:paraId="523BA995" w14:textId="77777777" w:rsidR="00433AE6" w:rsidRPr="00F95DAD" w:rsidRDefault="00433AE6" w:rsidP="007A2FE7"/>
    <w:p w14:paraId="55E5AC84" w14:textId="688CCD80" w:rsidR="007A2FE7" w:rsidRPr="00F95DAD" w:rsidRDefault="007A2FE7" w:rsidP="007A2FE7">
      <w:r w:rsidRPr="00F95DAD">
        <w:t>30.2</w:t>
      </w:r>
      <w:r w:rsidRPr="00F95DAD">
        <w:tab/>
      </w:r>
      <w:r w:rsidRPr="00F95DAD">
        <w:rPr>
          <w:u w:val="single"/>
        </w:rPr>
        <w:t>Houders voor vloeibare petroleumgassen (butaan, propaan)</w:t>
      </w:r>
      <w:r w:rsidRPr="00F95DAD">
        <w:t xml:space="preserve"> dienen voorzien van een vulzegel (enkel niet-lege flessen), een duidelijk etiket en de datum van de laatste keuring.</w:t>
      </w:r>
      <w:r w:rsidR="00D21DE5" w:rsidRPr="00F95DAD">
        <w:t xml:space="preserve"> </w:t>
      </w:r>
      <w:r w:rsidRPr="00F95DAD">
        <w:t>Ze dienen in open lucht te worden geplaatst, zo laag mogelijk bij de grond en op minstens 3 m van lager gelegen gedeelten.</w:t>
      </w:r>
      <w:r w:rsidR="00D21DE5" w:rsidRPr="00F95DAD">
        <w:t xml:space="preserve"> </w:t>
      </w:r>
      <w:r w:rsidRPr="00F95DAD">
        <w:t>Ze dienen afgeschermd van het publiek, warmte, zonnestraling en ontstekingsbronnen.</w:t>
      </w:r>
      <w:r w:rsidR="00D21DE5" w:rsidRPr="00F95DAD">
        <w:t xml:space="preserve"> </w:t>
      </w:r>
      <w:r w:rsidRPr="00F95DAD">
        <w:t>Ze dienen vanop een veilige afstand goed bereikbaar te zijn voor de brandweer.</w:t>
      </w:r>
      <w:r w:rsidR="00D21DE5" w:rsidRPr="00F95DAD">
        <w:t xml:space="preserve"> </w:t>
      </w:r>
      <w:r w:rsidRPr="00F95DAD">
        <w:t>Ze dienen stabiel opgesteld en voldoende beveiligd tegen omvallen.</w:t>
      </w:r>
      <w:r w:rsidR="00D21DE5" w:rsidRPr="00F95DAD">
        <w:t xml:space="preserve"> </w:t>
      </w:r>
      <w:r w:rsidRPr="00F95DAD">
        <w:t>Lege en volle houders dienen van elkaar gescheiden te worden geplaatst.</w:t>
      </w:r>
      <w:r w:rsidR="00D21DE5" w:rsidRPr="00F95DAD">
        <w:t xml:space="preserve"> </w:t>
      </w:r>
      <w:r w:rsidRPr="00F95DAD">
        <w:t>Houders (leeg of vol) die niet gebruikt worden, dienen steeds te worden dichtgedraaid.</w:t>
      </w:r>
      <w:r w:rsidR="00D21DE5" w:rsidRPr="00F95DAD">
        <w:t xml:space="preserve"> </w:t>
      </w:r>
      <w:r w:rsidRPr="00F95DAD">
        <w:t xml:space="preserve">Er mag max. een </w:t>
      </w:r>
      <w:proofErr w:type="spellStart"/>
      <w:r w:rsidRPr="00F95DAD">
        <w:t>dagverbruikhoeveelheid</w:t>
      </w:r>
      <w:proofErr w:type="spellEnd"/>
      <w:r w:rsidRPr="00F95DAD">
        <w:t xml:space="preserve"> voorzien worden nabij de installatie. </w:t>
      </w:r>
    </w:p>
    <w:p w14:paraId="671839AA" w14:textId="77777777" w:rsidR="00433AE6" w:rsidRPr="00F95DAD" w:rsidRDefault="00433AE6" w:rsidP="007A2FE7"/>
    <w:p w14:paraId="2769164F" w14:textId="1D71C087" w:rsidR="007A2FE7" w:rsidRPr="00F95DAD" w:rsidRDefault="007A2FE7" w:rsidP="007A2FE7">
      <w:r w:rsidRPr="00F95DAD">
        <w:t>30.3</w:t>
      </w:r>
      <w:r w:rsidRPr="00F95DAD">
        <w:tab/>
      </w:r>
      <w:r w:rsidRPr="00F95DAD">
        <w:rPr>
          <w:u w:val="single"/>
        </w:rPr>
        <w:t>Bak- en braadinstallaties</w:t>
      </w:r>
      <w:r w:rsidRPr="00F95DAD">
        <w:t xml:space="preserve"> dienen voorzien van een st</w:t>
      </w:r>
      <w:r w:rsidR="00133136" w:rsidRPr="00F95DAD">
        <w:t>opkraan en een vlambeveiliging</w:t>
      </w:r>
      <w:r w:rsidR="00133136" w:rsidRPr="00F95DAD">
        <w:rPr>
          <w:rStyle w:val="Voetnootmarkering"/>
        </w:rPr>
        <w:footnoteReference w:id="25"/>
      </w:r>
      <w:r w:rsidR="00133136" w:rsidRPr="00F95DAD">
        <w:t xml:space="preserve"> </w:t>
      </w:r>
      <w:r w:rsidRPr="00F95DAD">
        <w:t>(elk toestel). Elke installatie dient voorzien van een poederblusser 6 kg ABC en een branddeken. Tentjes en kraampjes</w:t>
      </w:r>
      <w:r w:rsidR="00B44C73" w:rsidRPr="00F95DAD">
        <w:t xml:space="preserve"> tot 50 m</w:t>
      </w:r>
      <w:r w:rsidR="00B44C73" w:rsidRPr="00F95DAD">
        <w:rPr>
          <w:vertAlign w:val="superscript"/>
        </w:rPr>
        <w:t>2</w:t>
      </w:r>
      <w:r w:rsidRPr="00F95DAD">
        <w:t xml:space="preserve"> </w:t>
      </w:r>
      <w:r w:rsidR="00B44C73" w:rsidRPr="00F95DAD">
        <w:t xml:space="preserve">met </w:t>
      </w:r>
      <w:r w:rsidRPr="00F95DAD">
        <w:t xml:space="preserve">deze toestellen dienen te bestaan uit bouwmaterialen met brandklasse </w:t>
      </w:r>
      <w:r w:rsidR="00A32226" w:rsidRPr="00F95DAD">
        <w:t>M2</w:t>
      </w:r>
      <w:r w:rsidR="009409C3" w:rsidRPr="00F95DAD">
        <w:t>, of zijn opgesteld op voldoende afstand van andere installaties én hebben</w:t>
      </w:r>
      <w:r w:rsidR="00B44C73" w:rsidRPr="00F95DAD">
        <w:t xml:space="preserve"> </w:t>
      </w:r>
      <w:r w:rsidR="009409C3" w:rsidRPr="00F95DAD">
        <w:t>voor minstens 30 % open zijden</w:t>
      </w:r>
      <w:r w:rsidRPr="00F95DAD">
        <w:t>. Makkelijk brandbare versieringen dienen buiten het bereik van de toestellen geplaatst. Er dient voldoende verluchting voorzien in deze tentjes en kraampjes.</w:t>
      </w:r>
    </w:p>
    <w:p w14:paraId="0589AF97" w14:textId="77777777" w:rsidR="00433AE6" w:rsidRPr="00F95DAD" w:rsidRDefault="00433AE6" w:rsidP="007A2FE7"/>
    <w:p w14:paraId="0E21F3FF" w14:textId="1FC77F8D" w:rsidR="007A2FE7" w:rsidRPr="00F95DAD" w:rsidRDefault="007A2FE7" w:rsidP="007A2FE7">
      <w:r w:rsidRPr="00F95DAD">
        <w:t>30.4</w:t>
      </w:r>
      <w:r w:rsidRPr="00F95DAD">
        <w:tab/>
      </w:r>
      <w:r w:rsidRPr="00F95DAD">
        <w:rPr>
          <w:u w:val="single"/>
        </w:rPr>
        <w:t>Mobiele verwarmingstoestellen (</w:t>
      </w:r>
      <w:proofErr w:type="spellStart"/>
      <w:r w:rsidRPr="00F95DAD">
        <w:rPr>
          <w:u w:val="single"/>
        </w:rPr>
        <w:t>terrasverwarmers</w:t>
      </w:r>
      <w:proofErr w:type="spellEnd"/>
      <w:r w:rsidRPr="00F95DAD">
        <w:rPr>
          <w:u w:val="single"/>
        </w:rPr>
        <w:t xml:space="preserve">, </w:t>
      </w:r>
      <w:proofErr w:type="spellStart"/>
      <w:r w:rsidRPr="00F95DAD">
        <w:rPr>
          <w:u w:val="single"/>
        </w:rPr>
        <w:t>straalkannonnen</w:t>
      </w:r>
      <w:proofErr w:type="spellEnd"/>
      <w:r w:rsidRPr="00F95DAD">
        <w:rPr>
          <w:u w:val="single"/>
        </w:rPr>
        <w:t>)</w:t>
      </w:r>
      <w:r w:rsidRPr="00F95DAD">
        <w:t xml:space="preserve"> dienen op minstens 2 m opgesteld van brandbare elementen.</w:t>
      </w:r>
      <w:r w:rsidR="00D21DE5" w:rsidRPr="00F95DAD">
        <w:t xml:space="preserve"> </w:t>
      </w:r>
      <w:r w:rsidRPr="00F95DAD">
        <w:t>Ze dienen stabiel geplaatst te worden en dienen voorzien van een valbeveiliging of voldoende tegen omvallen of omverlopen beveiligd.</w:t>
      </w:r>
      <w:r w:rsidR="00D21DE5" w:rsidRPr="00F95DAD">
        <w:t xml:space="preserve"> </w:t>
      </w:r>
      <w:r w:rsidRPr="00F95DAD">
        <w:t>Ze dienen afgeschermd te zijn voor het publiek. Ze dienen voorzien van een gasafsluitkraan, een vlambe</w:t>
      </w:r>
      <w:r w:rsidR="00133136" w:rsidRPr="00F95DAD">
        <w:t>veiliging, een omvalbeveiliging</w:t>
      </w:r>
      <w:r w:rsidR="00133136" w:rsidRPr="00F95DAD">
        <w:rPr>
          <w:rStyle w:val="Voetnootmarkering"/>
        </w:rPr>
        <w:footnoteReference w:id="26"/>
      </w:r>
      <w:r w:rsidR="00133136" w:rsidRPr="00F95DAD">
        <w:t xml:space="preserve"> en een </w:t>
      </w:r>
      <w:proofErr w:type="spellStart"/>
      <w:r w:rsidR="00133136" w:rsidRPr="00F95DAD">
        <w:t>laagstandontsteker</w:t>
      </w:r>
      <w:proofErr w:type="spellEnd"/>
      <w:r w:rsidR="00133136" w:rsidRPr="00F95DAD">
        <w:rPr>
          <w:rStyle w:val="Voetnootmarkering"/>
        </w:rPr>
        <w:footnoteReference w:id="27"/>
      </w:r>
      <w:r w:rsidRPr="00F95DAD">
        <w:t>.</w:t>
      </w:r>
    </w:p>
    <w:p w14:paraId="479A43B2" w14:textId="77777777" w:rsidR="007A2FE7" w:rsidRPr="00F95DAD" w:rsidRDefault="007A2FE7" w:rsidP="007A2FE7">
      <w:r w:rsidRPr="00F95DAD">
        <w:t>Deze verwarmingstoestellen, werkend op vloeibare of gasvormige brandstof en/of met open vlam mogen niet in een gesloten ruimte (tent, blokhut, …) worden geplaatst.</w:t>
      </w:r>
    </w:p>
    <w:p w14:paraId="0423D723" w14:textId="77777777" w:rsidR="00433AE6" w:rsidRPr="00F95DAD" w:rsidRDefault="00433AE6" w:rsidP="007A2FE7"/>
    <w:p w14:paraId="6E011A86" w14:textId="77777777" w:rsidR="007A2FE7" w:rsidRPr="00F95DAD" w:rsidRDefault="007A2FE7" w:rsidP="007A2FE7">
      <w:r w:rsidRPr="00F95DAD">
        <w:t>30.5</w:t>
      </w:r>
      <w:r w:rsidRPr="00F95DAD">
        <w:tab/>
        <w:t xml:space="preserve">Op de </w:t>
      </w:r>
      <w:r w:rsidRPr="00F95DAD">
        <w:rPr>
          <w:u w:val="single"/>
        </w:rPr>
        <w:t>kunststof slangen</w:t>
      </w:r>
      <w:r w:rsidRPr="00F95DAD">
        <w:t xml:space="preserve"> dienen leesbare en onuitwisbare markeringen aangebracht te zijn met maximum een meter tussen elke markering. </w:t>
      </w:r>
    </w:p>
    <w:p w14:paraId="3B638B74" w14:textId="77777777" w:rsidR="007A2FE7" w:rsidRPr="00F95DAD" w:rsidRDefault="007A2FE7" w:rsidP="007A2FE7">
      <w:r w:rsidRPr="00F95DAD">
        <w:lastRenderedPageBreak/>
        <w:t xml:space="preserve">Bij deze markeringen staat tenminste de waarde van de maximale werkdruk (minimum 15 bar) alsook het fabricagejaar, het merk of logo van de fabrikant en de aard van het gas waarvoor de slang mag gebruikt worden. </w:t>
      </w:r>
    </w:p>
    <w:p w14:paraId="74E9B5E2" w14:textId="77777777" w:rsidR="007A2FE7" w:rsidRPr="00F95DAD" w:rsidRDefault="007A2FE7" w:rsidP="007A2FE7">
      <w:r w:rsidRPr="00F95DAD">
        <w:t>Afhankelijk van haar typekenmerken, mag een slang enkel worden gebruikt voor de aansluiting van een verbruikerstoestel met een fles of voor de verbinding van twee flessen onderling.</w:t>
      </w:r>
    </w:p>
    <w:p w14:paraId="44F389A6" w14:textId="77777777" w:rsidR="007A2FE7" w:rsidRPr="00F95DAD" w:rsidRDefault="007A2FE7" w:rsidP="007A2FE7">
      <w:r w:rsidRPr="00F95DAD">
        <w:t>Volgende regels dienen gehanteerd te worden:</w:t>
      </w:r>
    </w:p>
    <w:p w14:paraId="4DF48A88" w14:textId="77777777" w:rsidR="007A2FE7" w:rsidRPr="00F95DAD" w:rsidRDefault="007A2FE7" w:rsidP="00433AE6">
      <w:pPr>
        <w:pStyle w:val="Lijstalinea"/>
        <w:numPr>
          <w:ilvl w:val="0"/>
          <w:numId w:val="24"/>
        </w:numPr>
      </w:pPr>
      <w:r w:rsidRPr="00F95DAD">
        <w:rPr>
          <w:i/>
        </w:rPr>
        <w:t>Slangen voor ontspannen gas</w:t>
      </w:r>
      <w:r w:rsidRPr="00F95DAD">
        <w:t xml:space="preserve">: tussen een </w:t>
      </w:r>
      <w:proofErr w:type="spellStart"/>
      <w:r w:rsidRPr="00F95DAD">
        <w:t>tweedetrapsdrukregelaar</w:t>
      </w:r>
      <w:proofErr w:type="spellEnd"/>
      <w:r w:rsidRPr="00F95DAD">
        <w:t xml:space="preserve"> of een flesdrukregelaar en een verbruikstoestel: Oranje kleur – max 2 m (0,5 m voor verbindingen van een fles met vaste leiding of toestel). Slangen mogen niet in serie aangesloten worden</w:t>
      </w:r>
    </w:p>
    <w:p w14:paraId="39736C75" w14:textId="77777777" w:rsidR="007A2FE7" w:rsidRPr="00F95DAD" w:rsidRDefault="007A2FE7" w:rsidP="00433AE6">
      <w:pPr>
        <w:pStyle w:val="Lijstalinea"/>
        <w:numPr>
          <w:ilvl w:val="0"/>
          <w:numId w:val="24"/>
        </w:numPr>
      </w:pPr>
      <w:r w:rsidRPr="00F95DAD">
        <w:rPr>
          <w:i/>
        </w:rPr>
        <w:t>Slangen voor niet ontspannen gas</w:t>
      </w:r>
      <w:r w:rsidRPr="00F95DAD">
        <w:t>: voor onderlinge verbinding van flessen: Zwarte kleur – max 1m. Slangen mogen niet in serie aangesloten worden</w:t>
      </w:r>
    </w:p>
    <w:p w14:paraId="1C14914F" w14:textId="77777777" w:rsidR="007A2FE7" w:rsidRPr="00F95DAD" w:rsidRDefault="007A2FE7" w:rsidP="007A2FE7">
      <w:r w:rsidRPr="00F95DAD">
        <w:t xml:space="preserve">De slangen voor de aansluiting van apparatuur die op butaan of propaan werken dienen regelmatig te worden </w:t>
      </w:r>
      <w:r w:rsidR="00433AE6" w:rsidRPr="00F95DAD">
        <w:t>vervangen. De termijn is 5 jaar</w:t>
      </w:r>
      <w:r w:rsidRPr="00F95DAD">
        <w:t>. De gebruiker moet erop gewezen worden om steeds de goede staat van de slang in het oog te houden. Op de slangen, gekeurd volgens EN 559, staat steeds een productiedatum vermeld. Vanaf deze datum is de slang 5 jaar geldig, uitgezonderd als deze zich in een slechte staat bevindt dient de</w:t>
      </w:r>
      <w:r w:rsidR="00433AE6" w:rsidRPr="00F95DAD">
        <w:t xml:space="preserve">ze sneller te worden vervangen </w:t>
      </w:r>
      <w:r w:rsidRPr="00F95DAD">
        <w:t>(EUROPESE NORM: EN.559 – 20</w:t>
      </w:r>
      <w:r w:rsidR="00433AE6" w:rsidRPr="00F95DAD">
        <w:t>03)</w:t>
      </w:r>
      <w:r w:rsidR="00133136" w:rsidRPr="00F95DAD">
        <w:rPr>
          <w:rStyle w:val="Voetnootmarkering"/>
        </w:rPr>
        <w:footnoteReference w:id="28"/>
      </w:r>
      <w:r w:rsidRPr="00F95DAD">
        <w:t>.</w:t>
      </w:r>
    </w:p>
    <w:p w14:paraId="5C173E24" w14:textId="77777777" w:rsidR="007A2FE7" w:rsidRPr="00F95DAD" w:rsidRDefault="007A2FE7" w:rsidP="007A2FE7">
      <w:r w:rsidRPr="00F95DAD">
        <w:t>Houders dienen voorzien te worden van een juiste ontspanner. Je hebt steeds de juiste ontspanner nodig voor het gas dat je gebruikt.</w:t>
      </w:r>
    </w:p>
    <w:p w14:paraId="02B7DEFF" w14:textId="77777777" w:rsidR="007A2FE7" w:rsidRPr="00F95DAD" w:rsidRDefault="007A2FE7" w:rsidP="00433AE6">
      <w:pPr>
        <w:pStyle w:val="Kop1"/>
        <w:rPr>
          <w:rFonts w:ascii="Calibri" w:hAnsi="Calibri"/>
        </w:rPr>
      </w:pPr>
      <w:bookmarkStart w:id="39" w:name="_Toc378240504"/>
      <w:r w:rsidRPr="00F95DAD">
        <w:rPr>
          <w:rFonts w:ascii="Calibri" w:hAnsi="Calibri"/>
        </w:rPr>
        <w:t>Brandbeveiligingsmiddelen en andere voorzorgsmaatregelen</w:t>
      </w:r>
      <w:bookmarkEnd w:id="39"/>
    </w:p>
    <w:p w14:paraId="62F29009" w14:textId="77777777" w:rsidR="007A2FE7" w:rsidRPr="00F95DAD" w:rsidRDefault="007A2FE7" w:rsidP="007A2FE7">
      <w:r w:rsidRPr="00F95DAD">
        <w:t>31.1</w:t>
      </w:r>
      <w:r w:rsidRPr="00F95DAD">
        <w:tab/>
        <w:t>De inplanting van de tent en de andere tijdelijke inrichtingen mag het gebruik van aanwezige hydranten en gasafsluiters niet verhinderen. De hydranten, gelegen nabij de toegangswegen, moeten steeds vrijgehouden worden en voor de brandweer gemakkelijk bereikbaar zijn.</w:t>
      </w:r>
    </w:p>
    <w:p w14:paraId="0E8C9A58" w14:textId="77777777" w:rsidR="00433AE6" w:rsidRPr="00F95DAD" w:rsidRDefault="00433AE6" w:rsidP="007A2FE7"/>
    <w:p w14:paraId="4309C9C1" w14:textId="77777777" w:rsidR="007A2FE7" w:rsidRPr="00F95DAD" w:rsidRDefault="007A2FE7" w:rsidP="007A2FE7">
      <w:r w:rsidRPr="00F95DAD">
        <w:t>31.2</w:t>
      </w:r>
      <w:r w:rsidRPr="00F95DAD">
        <w:tab/>
        <w:t xml:space="preserve">In de tent en de andere tijdelijke inrichtingen moeten voldoende </w:t>
      </w:r>
      <w:proofErr w:type="spellStart"/>
      <w:r w:rsidRPr="00F95DAD">
        <w:t>poederbluseenheden</w:t>
      </w:r>
      <w:proofErr w:type="spellEnd"/>
      <w:r w:rsidRPr="00F95DAD">
        <w:t xml:space="preserve"> voorzien worden, a rat</w:t>
      </w:r>
      <w:r w:rsidR="00E61F95" w:rsidRPr="00F95DAD">
        <w:t>o van één bluseenheid per 150 m²</w:t>
      </w:r>
      <w:r w:rsidRPr="00F95DAD">
        <w:t>. Bij bepaalde risico's kunnen bijkomende blustoestellen noodzakelijk zijn op advies van de brandweer (specifieke objectbeveiliging).</w:t>
      </w:r>
    </w:p>
    <w:p w14:paraId="698DDC42" w14:textId="77777777" w:rsidR="00433AE6" w:rsidRPr="00F95DAD" w:rsidRDefault="00433AE6" w:rsidP="007A2FE7"/>
    <w:p w14:paraId="0247C671" w14:textId="77777777" w:rsidR="007A2FE7" w:rsidRPr="00F95DAD" w:rsidRDefault="007A2FE7" w:rsidP="007A2FE7">
      <w:r w:rsidRPr="00F95DAD">
        <w:t>31.3</w:t>
      </w:r>
      <w:r w:rsidRPr="00F95DAD">
        <w:tab/>
        <w:t xml:space="preserve">De </w:t>
      </w:r>
      <w:proofErr w:type="spellStart"/>
      <w:r w:rsidRPr="00F95DAD">
        <w:t>snelblustoestellen</w:t>
      </w:r>
      <w:proofErr w:type="spellEnd"/>
      <w:r w:rsidRPr="00F95DAD">
        <w:t xml:space="preserve"> moeten op goed zichtbare en gemakkelijk bereikbare plaatsen aangebracht worden (nabij de uitgangen, nabij een podium of een toog, enz.). Deze </w:t>
      </w:r>
      <w:proofErr w:type="spellStart"/>
      <w:r w:rsidRPr="00F95DAD">
        <w:t>snelblustoestellen</w:t>
      </w:r>
      <w:proofErr w:type="spellEnd"/>
      <w:r w:rsidRPr="00F95DAD">
        <w:t xml:space="preserve"> moeten door een bevoegde firma jaarlijks nagezien en op deugdelijkheid beproefd worden.</w:t>
      </w:r>
    </w:p>
    <w:p w14:paraId="16949733" w14:textId="77777777" w:rsidR="00433AE6" w:rsidRPr="00F95DAD" w:rsidRDefault="00433AE6" w:rsidP="007A2FE7"/>
    <w:p w14:paraId="5D793135" w14:textId="77777777" w:rsidR="007A2FE7" w:rsidRPr="00F95DAD" w:rsidRDefault="007A2FE7" w:rsidP="007A2FE7">
      <w:r w:rsidRPr="00F95DAD">
        <w:t>31.4</w:t>
      </w:r>
      <w:r w:rsidRPr="00F95DAD">
        <w:tab/>
        <w:t>In de tent of in de andere tijdelijke inrichtingen mogen geen ballonnetjes gevuld met een brandbaar en/of giftig gas aanwezig zijn.</w:t>
      </w:r>
    </w:p>
    <w:p w14:paraId="0D619925" w14:textId="77777777" w:rsidR="00433AE6" w:rsidRPr="00F95DAD" w:rsidRDefault="00433AE6" w:rsidP="007A2FE7"/>
    <w:p w14:paraId="743CE094" w14:textId="43750B7B" w:rsidR="007A2FE7" w:rsidRPr="00F95DAD" w:rsidRDefault="007A2FE7" w:rsidP="007A2FE7">
      <w:r w:rsidRPr="00F95DAD">
        <w:t>31.5</w:t>
      </w:r>
      <w:r w:rsidRPr="00F95DAD">
        <w:tab/>
        <w:t xml:space="preserve">Per tent of deelterrein wordt minstens één persoon belast met de veiligheid; hij heeft een opleiding in het gebruik van kleine blusmiddelen, oefent preventief toezicht uit en grijpt onmiddellijk in, in geval van brand of andere </w:t>
      </w:r>
      <w:r w:rsidR="00634BB0" w:rsidRPr="00F95DAD">
        <w:t>veiligheidsincidenten</w:t>
      </w:r>
      <w:r w:rsidRPr="00F95DAD">
        <w:t xml:space="preserve">. Indien het maximum </w:t>
      </w:r>
      <w:r w:rsidRPr="00F95DAD">
        <w:lastRenderedPageBreak/>
        <w:t>aantal aanwezigen tussen 500 en 2.000 bedraagt, zijn er twee toezichters en bij meer dan 2.000 aanwezigen drie.</w:t>
      </w:r>
    </w:p>
    <w:p w14:paraId="5E807A2F" w14:textId="77777777" w:rsidR="00433AE6" w:rsidRPr="00F95DAD" w:rsidRDefault="00433AE6" w:rsidP="007A2FE7"/>
    <w:p w14:paraId="01DC56FD" w14:textId="7C463D8E" w:rsidR="007A2FE7" w:rsidRPr="00F95DAD" w:rsidRDefault="007A2FE7" w:rsidP="007A2FE7">
      <w:r w:rsidRPr="00F95DAD">
        <w:t>31.6</w:t>
      </w:r>
      <w:r w:rsidRPr="00F95DAD">
        <w:tab/>
        <w:t xml:space="preserve">Bij afloop van het evenement moet een afgevaardigde die belast is met de veiligheid, een </w:t>
      </w:r>
      <w:r w:rsidR="00363905" w:rsidRPr="00F95DAD">
        <w:t>inspectieronde</w:t>
      </w:r>
      <w:r w:rsidRPr="00F95DAD">
        <w:t xml:space="preserve"> binnen en buiten de tent en de andere tij</w:t>
      </w:r>
      <w:r w:rsidR="00433AE6" w:rsidRPr="00F95DAD">
        <w:t>delijke inrichtingen uitvoeren.</w:t>
      </w:r>
    </w:p>
    <w:p w14:paraId="7D01C953" w14:textId="77777777" w:rsidR="00E90EF3" w:rsidRPr="00F95DAD" w:rsidRDefault="00E90EF3" w:rsidP="00B6431F">
      <w:pPr>
        <w:pStyle w:val="Kop1"/>
        <w:numPr>
          <w:ilvl w:val="0"/>
          <w:numId w:val="0"/>
        </w:numPr>
        <w:jc w:val="center"/>
        <w:rPr>
          <w:rFonts w:ascii="Calibri" w:hAnsi="Calibri"/>
        </w:rPr>
      </w:pPr>
      <w:r w:rsidRPr="00F95DAD">
        <w:rPr>
          <w:rFonts w:ascii="Calibri" w:hAnsi="Calibri"/>
        </w:rPr>
        <w:br w:type="page"/>
      </w:r>
    </w:p>
    <w:p w14:paraId="489575CE" w14:textId="77777777" w:rsidR="007A2FE7" w:rsidRPr="00F95DAD" w:rsidRDefault="007A2FE7" w:rsidP="00B6431F">
      <w:pPr>
        <w:pStyle w:val="Kop1"/>
        <w:numPr>
          <w:ilvl w:val="0"/>
          <w:numId w:val="0"/>
        </w:numPr>
        <w:jc w:val="center"/>
        <w:rPr>
          <w:rFonts w:ascii="Calibri" w:hAnsi="Calibri"/>
        </w:rPr>
      </w:pPr>
      <w:bookmarkStart w:id="40" w:name="_Toc378240505"/>
      <w:r w:rsidRPr="00F95DAD">
        <w:rPr>
          <w:rFonts w:ascii="Calibri" w:hAnsi="Calibri"/>
        </w:rPr>
        <w:lastRenderedPageBreak/>
        <w:t>Hoofdstuk V – Slotbepalingen</w:t>
      </w:r>
      <w:bookmarkEnd w:id="40"/>
    </w:p>
    <w:p w14:paraId="28D54BF6" w14:textId="77777777" w:rsidR="007A2FE7" w:rsidRPr="00F95DAD" w:rsidRDefault="007A2FE7" w:rsidP="00433AE6">
      <w:pPr>
        <w:pStyle w:val="Kop1"/>
        <w:rPr>
          <w:rFonts w:ascii="Calibri" w:hAnsi="Calibri"/>
        </w:rPr>
      </w:pPr>
      <w:bookmarkStart w:id="41" w:name="_Toc378240506"/>
      <w:r w:rsidRPr="00F95DAD">
        <w:rPr>
          <w:rFonts w:ascii="Calibri" w:hAnsi="Calibri"/>
        </w:rPr>
        <w:t>Afwijkingen, administratieve en bijkomende maatregelen</w:t>
      </w:r>
      <w:bookmarkEnd w:id="41"/>
    </w:p>
    <w:p w14:paraId="19CFD3F7" w14:textId="77777777" w:rsidR="007A2FE7" w:rsidRPr="00F95DAD" w:rsidRDefault="007A2FE7" w:rsidP="007A2FE7">
      <w:r w:rsidRPr="00F95DAD">
        <w:t>32.1</w:t>
      </w:r>
      <w:r w:rsidRPr="00F95DAD">
        <w:tab/>
        <w:t>Indien het in alle redelijkheid niet mogelijk is om te voldoen aan één of meerdere vereisten van dit politiereglement, kan de burgemeester, na het inwinnen van een (niet-bindend) advies van de bevoegde brandweer, afwijkingen toestaan, voor zover deze afwijkingen niet in strijd zijn met hogere wetgeving en een aanvaardbaar veiligheidsniveau bieden. Elke aanvraag tot het bekomen van een afwijking dient duidelijk gemotiveerd te zijn.</w:t>
      </w:r>
    </w:p>
    <w:p w14:paraId="55037C07" w14:textId="77777777" w:rsidR="00433AE6" w:rsidRPr="00F95DAD" w:rsidRDefault="00433AE6" w:rsidP="007A2FE7"/>
    <w:p w14:paraId="01B9F575" w14:textId="77777777" w:rsidR="007A2FE7" w:rsidRPr="00F95DAD" w:rsidRDefault="007A2FE7" w:rsidP="007A2FE7">
      <w:r w:rsidRPr="00F95DAD">
        <w:t>32.2</w:t>
      </w:r>
      <w:r w:rsidRPr="00F95DAD">
        <w:tab/>
        <w:t>Bij het verlenen van een afwijking is de exploitant ertoe gehouden de aanvullende voorzorgsmaatregelen, die eventueel door de burgemeester worden opgelegd, uit te voeren.</w:t>
      </w:r>
    </w:p>
    <w:p w14:paraId="560A45F8" w14:textId="77777777" w:rsidR="00433AE6" w:rsidRPr="00F95DAD" w:rsidRDefault="00433AE6" w:rsidP="007A2FE7"/>
    <w:p w14:paraId="632B2B56" w14:textId="77777777" w:rsidR="007A2FE7" w:rsidRPr="00F95DAD" w:rsidRDefault="007A2FE7" w:rsidP="007A2FE7">
      <w:r w:rsidRPr="00F95DAD">
        <w:t>32.3</w:t>
      </w:r>
      <w:r w:rsidRPr="00F95DAD">
        <w:tab/>
        <w:t>De exploitant is ertoe gehouden, zo spoedig mogelijk en tenminste drie maand op voorhand, aan de burgemeester schriftelijk kennis te geven van de opening of heropening van een inrichting toegankelijk voor het publiek in de zin van artikel 2.</w:t>
      </w:r>
    </w:p>
    <w:p w14:paraId="0A2A76D6" w14:textId="77777777" w:rsidR="00433AE6" w:rsidRPr="00F95DAD" w:rsidRDefault="00433AE6" w:rsidP="007A2FE7"/>
    <w:p w14:paraId="1A1D9522" w14:textId="77777777" w:rsidR="007A2FE7" w:rsidRPr="00F95DAD" w:rsidRDefault="007A2FE7" w:rsidP="007A2FE7">
      <w:r w:rsidRPr="00F95DAD">
        <w:t>32.4</w:t>
      </w:r>
      <w:r w:rsidRPr="00F95DAD">
        <w:tab/>
        <w:t>De burgemeester kan steeds bi</w:t>
      </w:r>
      <w:r w:rsidR="00433AE6" w:rsidRPr="00F95DAD">
        <w:t xml:space="preserve">jkomende maatregelen opleggen. </w:t>
      </w:r>
    </w:p>
    <w:p w14:paraId="7BEF0553" w14:textId="77777777" w:rsidR="007A2FE7" w:rsidRPr="00F95DAD" w:rsidRDefault="007A2FE7" w:rsidP="00433AE6">
      <w:pPr>
        <w:pStyle w:val="Kop1"/>
        <w:rPr>
          <w:rFonts w:ascii="Calibri" w:hAnsi="Calibri"/>
        </w:rPr>
      </w:pPr>
      <w:bookmarkStart w:id="42" w:name="_Toc378240507"/>
      <w:r w:rsidRPr="00F95DAD">
        <w:rPr>
          <w:rFonts w:ascii="Calibri" w:hAnsi="Calibri"/>
        </w:rPr>
        <w:t>Sancties</w:t>
      </w:r>
      <w:bookmarkEnd w:id="42"/>
    </w:p>
    <w:p w14:paraId="1BAC4867" w14:textId="77777777" w:rsidR="007A2FE7" w:rsidRPr="00F95DAD" w:rsidRDefault="007A2FE7" w:rsidP="007A2FE7">
      <w:r w:rsidRPr="00F95DAD">
        <w:t>33.1</w:t>
      </w:r>
      <w:r w:rsidRPr="00F95DAD">
        <w:tab/>
        <w:t>Inbreuken op dit politiereglement kunnen bestraft worden met een administratieve geldboete van maximum 350 euro voor meerderjarige overtreders en maximum 175 euro voor minderjarige overtreders vanaf 16 jaar, krachtens artikel 45 van de Wet van 24 juni 2013 betreffende de gemeentelijke administratieve sancties.</w:t>
      </w:r>
    </w:p>
    <w:p w14:paraId="3B6245A6" w14:textId="77777777" w:rsidR="00D16DC5" w:rsidRPr="00F95DAD" w:rsidRDefault="00D16DC5" w:rsidP="007A2FE7"/>
    <w:p w14:paraId="4416CDEB" w14:textId="77777777" w:rsidR="007A2FE7" w:rsidRPr="00F95DAD" w:rsidRDefault="007A2FE7" w:rsidP="007A2FE7">
      <w:r w:rsidRPr="00F95DAD">
        <w:t>33.2</w:t>
      </w:r>
      <w:r w:rsidRPr="00F95DAD">
        <w:tab/>
        <w:t>Het college van burgemeester en schepenen kan een door de gemeente verleende toelating of vergunning schorsen of intrekken en/of een inrichting tijdelijk of definitief sluiten. Deze sancties kunnen pas opgelegd worden nadat de overtreder een voorafgaande verwittiging heeft gekregen. Die bevat een uittreksel van het overtreden reglement of van de overtreden reglementen. Deze worden ter kennis gebracht door middels van een aangetekend schrijven, krachtens de Wet van 24 juni 2013 betreffende de gemeentelijke administratieve sancties.</w:t>
      </w:r>
    </w:p>
    <w:p w14:paraId="39E67754" w14:textId="77777777" w:rsidR="00D16DC5" w:rsidRPr="00F95DAD" w:rsidRDefault="00D16DC5" w:rsidP="007A2FE7"/>
    <w:p w14:paraId="597CABE1" w14:textId="77777777" w:rsidR="007A2FE7" w:rsidRPr="00F95DAD" w:rsidRDefault="007A2FE7" w:rsidP="007A2FE7">
      <w:r w:rsidRPr="00F95DAD">
        <w:t>33.3</w:t>
      </w:r>
      <w:r w:rsidRPr="00F95DAD">
        <w:tab/>
        <w:t>Deze sancties kunnen niet opgelegd worden indien voor dezelfde inbreuken door of krachtens een wet, een decreet of een ordonnantie reeds straffen of administratieve sancties worden bepaald.</w:t>
      </w:r>
    </w:p>
    <w:p w14:paraId="1EDAB2D4" w14:textId="77777777" w:rsidR="00D16DC5" w:rsidRPr="00F95DAD" w:rsidRDefault="00D16DC5" w:rsidP="007A2FE7"/>
    <w:p w14:paraId="470B2B8F" w14:textId="77777777" w:rsidR="007A2FE7" w:rsidRPr="00F95DAD" w:rsidRDefault="007A2FE7" w:rsidP="007A2FE7">
      <w:r w:rsidRPr="00F95DAD">
        <w:t>33.4</w:t>
      </w:r>
      <w:r w:rsidRPr="00F95DAD">
        <w:tab/>
        <w:t>De omvang van de administratieve geldboete is proportioneel op grond van de zwaarte van de inbreuk die de boete verantwoordt en eventuele herhaling. De bij dit reglement voorgeschreven administratieve geldboete wordt verhoogd in geval van herhaling, zonder dat deze boete het wettelijke voorziene maximum mag overschrijden.</w:t>
      </w:r>
    </w:p>
    <w:p w14:paraId="1292DDCD" w14:textId="77777777" w:rsidR="00D16DC5" w:rsidRPr="00F95DAD" w:rsidRDefault="00D16DC5" w:rsidP="007A2FE7"/>
    <w:p w14:paraId="2753B493" w14:textId="77777777" w:rsidR="007A2FE7" w:rsidRPr="00F95DAD" w:rsidRDefault="007A2FE7" w:rsidP="007A2FE7">
      <w:r w:rsidRPr="00F95DAD">
        <w:t>33.5</w:t>
      </w:r>
      <w:r w:rsidRPr="00F95DAD">
        <w:tab/>
        <w:t>Herhaling bestaat wanneer de overtreder reeds werd gesanctioneerd voor eenzelfde inbreuk binnen de vierentwintig maanden voorafgaand aan de nieu</w:t>
      </w:r>
      <w:r w:rsidR="00D16DC5" w:rsidRPr="00F95DAD">
        <w:t>we vaststelling van de inbreuk.</w:t>
      </w:r>
    </w:p>
    <w:p w14:paraId="51434098" w14:textId="77777777" w:rsidR="00B93502" w:rsidRPr="00F95DAD" w:rsidRDefault="00B93502" w:rsidP="007A2FE7"/>
    <w:p w14:paraId="1C11F537" w14:textId="2917A3E8" w:rsidR="00B93502" w:rsidRPr="00F95DAD" w:rsidRDefault="00B93502" w:rsidP="007A2FE7">
      <w:r w:rsidRPr="00F95DAD">
        <w:lastRenderedPageBreak/>
        <w:t>33.6</w:t>
      </w:r>
      <w:r w:rsidRPr="00F95DAD">
        <w:tab/>
        <w:t>Het e</w:t>
      </w:r>
      <w:r w:rsidR="00A32226" w:rsidRPr="00F95DAD">
        <w:t xml:space="preserve">lektronisch </w:t>
      </w:r>
      <w:r w:rsidRPr="00F95DAD">
        <w:t xml:space="preserve">formulier </w:t>
      </w:r>
      <w:r w:rsidR="00A32226" w:rsidRPr="00F95DAD">
        <w:t xml:space="preserve">op de website </w:t>
      </w:r>
      <w:r w:rsidRPr="00F95DAD">
        <w:t>wordt in eer en geweten ingevuld en de gegevens kunnen te allen tijde worden gecontroleerd.</w:t>
      </w:r>
    </w:p>
    <w:p w14:paraId="77F90B54" w14:textId="77777777" w:rsidR="007A2FE7" w:rsidRPr="00F95DAD" w:rsidRDefault="007A2FE7" w:rsidP="00D16DC5">
      <w:pPr>
        <w:pStyle w:val="Kop1"/>
        <w:rPr>
          <w:rFonts w:ascii="Calibri" w:hAnsi="Calibri"/>
        </w:rPr>
      </w:pPr>
      <w:bookmarkStart w:id="43" w:name="_Toc378240508"/>
      <w:r w:rsidRPr="00F95DAD">
        <w:rPr>
          <w:rFonts w:ascii="Calibri" w:hAnsi="Calibri"/>
        </w:rPr>
        <w:t>Inwerkingtreding</w:t>
      </w:r>
      <w:bookmarkEnd w:id="43"/>
    </w:p>
    <w:p w14:paraId="2834993E" w14:textId="70964B07" w:rsidR="007A2FE7" w:rsidRPr="00F95DAD" w:rsidRDefault="00C50C7A" w:rsidP="007A2FE7">
      <w:r>
        <w:t>34.1</w:t>
      </w:r>
      <w:r>
        <w:tab/>
        <w:t>Dit</w:t>
      </w:r>
      <w:bookmarkStart w:id="44" w:name="_GoBack"/>
      <w:bookmarkEnd w:id="44"/>
      <w:r w:rsidR="007A2FE7" w:rsidRPr="00F95DAD">
        <w:t xml:space="preserve"> </w:t>
      </w:r>
      <w:r w:rsidR="00B92611" w:rsidRPr="00F95DAD">
        <w:t>regl</w:t>
      </w:r>
      <w:r w:rsidR="00227943">
        <w:t>ement treedt in werking op 1 juni</w:t>
      </w:r>
      <w:r w:rsidR="00B92611" w:rsidRPr="00F95DAD">
        <w:t xml:space="preserve"> 2018</w:t>
      </w:r>
    </w:p>
    <w:p w14:paraId="04E79F97" w14:textId="77777777" w:rsidR="00D16DC5" w:rsidRPr="00A20499" w:rsidRDefault="00D16DC5" w:rsidP="007A2FE7"/>
    <w:p w14:paraId="44E222F2" w14:textId="5B0D61A0" w:rsidR="001243D2" w:rsidRPr="00925C46" w:rsidRDefault="001243D2" w:rsidP="007A2FE7"/>
    <w:sectPr w:rsidR="001243D2" w:rsidRPr="00925C46" w:rsidSect="00E704CE">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E7D31" w14:textId="77777777" w:rsidR="00E60B52" w:rsidRDefault="00E60B52" w:rsidP="00F56383">
      <w:r>
        <w:separator/>
      </w:r>
    </w:p>
  </w:endnote>
  <w:endnote w:type="continuationSeparator" w:id="0">
    <w:p w14:paraId="7FAD0575" w14:textId="77777777" w:rsidR="00E60B52" w:rsidRDefault="00E60B52" w:rsidP="00F5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altName w:val="Seravek Medium"/>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1E7E8" w14:textId="77777777" w:rsidR="00E60B52" w:rsidRPr="002C3123" w:rsidRDefault="00E60B52" w:rsidP="00E704CE">
    <w:pPr>
      <w:jc w:val="center"/>
      <w:rPr>
        <w:rFonts w:ascii="Lucida Sans Typewriter" w:hAnsi="Lucida Sans Typewriter" w:cs="Arial"/>
        <w:color w:val="FF0000"/>
        <w:sz w:val="18"/>
        <w:szCs w:val="18"/>
        <w:lang w:val="en-GB"/>
      </w:rPr>
    </w:pPr>
  </w:p>
  <w:p w14:paraId="446A854D" w14:textId="12446478" w:rsidR="00E60B52" w:rsidRPr="00201F74" w:rsidRDefault="00E60B52" w:rsidP="004B5B78">
    <w:pPr>
      <w:tabs>
        <w:tab w:val="center" w:pos="4536"/>
        <w:tab w:val="right" w:pos="9072"/>
      </w:tabs>
      <w:rPr>
        <w:rFonts w:cs="Arial"/>
        <w:bCs/>
        <w:sz w:val="20"/>
        <w:szCs w:val="20"/>
      </w:rPr>
    </w:pPr>
    <w:r>
      <w:rPr>
        <w:rFonts w:cs="Arial"/>
        <w:sz w:val="20"/>
        <w:szCs w:val="20"/>
        <w:lang w:val="nl-NL"/>
      </w:rPr>
      <w:tab/>
    </w:r>
    <w:r w:rsidRPr="00AF6FB1">
      <w:rPr>
        <w:rFonts w:cs="Arial"/>
        <w:sz w:val="20"/>
        <w:szCs w:val="20"/>
        <w:lang w:val="nl-NL"/>
      </w:rPr>
      <w:t xml:space="preserve">Pagina </w:t>
    </w:r>
    <w:r w:rsidRPr="00AF6FB1">
      <w:rPr>
        <w:rFonts w:cs="Arial"/>
        <w:b/>
        <w:bCs/>
        <w:sz w:val="20"/>
        <w:szCs w:val="20"/>
      </w:rPr>
      <w:fldChar w:fldCharType="begin"/>
    </w:r>
    <w:r w:rsidRPr="00AF6FB1">
      <w:rPr>
        <w:rFonts w:cs="Arial"/>
        <w:b/>
        <w:bCs/>
        <w:sz w:val="20"/>
        <w:szCs w:val="20"/>
      </w:rPr>
      <w:instrText>PAGE  \* Arabic  \* MERGEFORMAT</w:instrText>
    </w:r>
    <w:r w:rsidRPr="00AF6FB1">
      <w:rPr>
        <w:rFonts w:cs="Arial"/>
        <w:b/>
        <w:bCs/>
        <w:sz w:val="20"/>
        <w:szCs w:val="20"/>
      </w:rPr>
      <w:fldChar w:fldCharType="separate"/>
    </w:r>
    <w:r w:rsidR="00C50C7A" w:rsidRPr="00C50C7A">
      <w:rPr>
        <w:rFonts w:cs="Arial"/>
        <w:b/>
        <w:bCs/>
        <w:noProof/>
        <w:sz w:val="22"/>
        <w:lang w:val="nl-NL"/>
      </w:rPr>
      <w:t>30</w:t>
    </w:r>
    <w:r w:rsidRPr="00AF6FB1">
      <w:rPr>
        <w:rFonts w:cs="Arial"/>
        <w:b/>
        <w:bCs/>
        <w:sz w:val="20"/>
        <w:szCs w:val="20"/>
      </w:rPr>
      <w:fldChar w:fldCharType="end"/>
    </w:r>
    <w:r w:rsidRPr="00AF6FB1">
      <w:rPr>
        <w:rFonts w:cs="Arial"/>
        <w:sz w:val="20"/>
        <w:szCs w:val="20"/>
        <w:lang w:val="nl-NL"/>
      </w:rPr>
      <w:t xml:space="preserve"> van </w:t>
    </w:r>
    <w:r w:rsidRPr="00AF6FB1">
      <w:rPr>
        <w:rFonts w:cs="Arial"/>
        <w:b/>
        <w:bCs/>
        <w:sz w:val="20"/>
        <w:szCs w:val="20"/>
      </w:rPr>
      <w:fldChar w:fldCharType="begin"/>
    </w:r>
    <w:r w:rsidRPr="00AF6FB1">
      <w:rPr>
        <w:rFonts w:cs="Arial"/>
        <w:b/>
        <w:bCs/>
        <w:sz w:val="20"/>
        <w:szCs w:val="20"/>
      </w:rPr>
      <w:instrText>NUMPAGES  \* Arabic  \* MERGEFORMAT</w:instrText>
    </w:r>
    <w:r w:rsidRPr="00AF6FB1">
      <w:rPr>
        <w:rFonts w:cs="Arial"/>
        <w:b/>
        <w:bCs/>
        <w:sz w:val="20"/>
        <w:szCs w:val="20"/>
      </w:rPr>
      <w:fldChar w:fldCharType="separate"/>
    </w:r>
    <w:r w:rsidR="00C50C7A" w:rsidRPr="00C50C7A">
      <w:rPr>
        <w:rFonts w:cs="Arial"/>
        <w:b/>
        <w:bCs/>
        <w:noProof/>
        <w:sz w:val="22"/>
        <w:lang w:val="nl-NL"/>
      </w:rPr>
      <w:t>30</w:t>
    </w:r>
    <w:r w:rsidRPr="00AF6FB1">
      <w:rPr>
        <w:rFonts w:cs="Arial"/>
        <w:b/>
        <w:bCs/>
        <w:sz w:val="20"/>
        <w:szCs w:val="20"/>
      </w:rPr>
      <w:fldChar w:fldCharType="end"/>
    </w:r>
    <w:r>
      <w:rPr>
        <w:rFonts w:cs="Arial"/>
        <w:b/>
        <w:bCs/>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E4BB5" w14:textId="77777777" w:rsidR="00E60B52" w:rsidRPr="002C3123" w:rsidRDefault="00E60B52" w:rsidP="00E704CE">
    <w:pPr>
      <w:jc w:val="center"/>
      <w:rPr>
        <w:rFonts w:ascii="Lucida Sans Typewriter" w:hAnsi="Lucida Sans Typewriter" w:cs="Arial"/>
        <w:color w:val="FF0000"/>
        <w:sz w:val="18"/>
        <w:szCs w:val="18"/>
        <w:lang w:val="en-GB"/>
      </w:rPr>
    </w:pPr>
  </w:p>
  <w:p w14:paraId="3F0B4ED9" w14:textId="77777777" w:rsidR="00E60B52" w:rsidRPr="00E704CE" w:rsidRDefault="00E60B52" w:rsidP="00E704CE">
    <w:pPr>
      <w:jc w:val="center"/>
      <w:rPr>
        <w:rFonts w:cs="Arial"/>
        <w:sz w:val="20"/>
        <w:szCs w:val="20"/>
      </w:rPr>
    </w:pPr>
    <w:r w:rsidRPr="00AF6FB1">
      <w:rPr>
        <w:rFonts w:cs="Arial"/>
        <w:sz w:val="20"/>
        <w:szCs w:val="20"/>
        <w:lang w:val="nl-NL"/>
      </w:rPr>
      <w:t xml:space="preserve">Pagina </w:t>
    </w:r>
    <w:r w:rsidRPr="00AF6FB1">
      <w:rPr>
        <w:rFonts w:cs="Arial"/>
        <w:b/>
        <w:bCs/>
        <w:sz w:val="20"/>
        <w:szCs w:val="20"/>
      </w:rPr>
      <w:fldChar w:fldCharType="begin"/>
    </w:r>
    <w:r w:rsidRPr="00AF6FB1">
      <w:rPr>
        <w:rFonts w:cs="Arial"/>
        <w:b/>
        <w:bCs/>
        <w:sz w:val="20"/>
        <w:szCs w:val="20"/>
      </w:rPr>
      <w:instrText>PAGE  \* Arabic  \* MERGEFORMAT</w:instrText>
    </w:r>
    <w:r w:rsidRPr="00AF6FB1">
      <w:rPr>
        <w:rFonts w:cs="Arial"/>
        <w:b/>
        <w:bCs/>
        <w:sz w:val="20"/>
        <w:szCs w:val="20"/>
      </w:rPr>
      <w:fldChar w:fldCharType="separate"/>
    </w:r>
    <w:r w:rsidR="00C50C7A" w:rsidRPr="00C50C7A">
      <w:rPr>
        <w:rFonts w:cs="Arial"/>
        <w:b/>
        <w:bCs/>
        <w:noProof/>
        <w:sz w:val="22"/>
        <w:lang w:val="nl-NL"/>
      </w:rPr>
      <w:t>1</w:t>
    </w:r>
    <w:r w:rsidRPr="00AF6FB1">
      <w:rPr>
        <w:rFonts w:cs="Arial"/>
        <w:b/>
        <w:bCs/>
        <w:sz w:val="20"/>
        <w:szCs w:val="20"/>
      </w:rPr>
      <w:fldChar w:fldCharType="end"/>
    </w:r>
    <w:r w:rsidRPr="00AF6FB1">
      <w:rPr>
        <w:rFonts w:cs="Arial"/>
        <w:sz w:val="20"/>
        <w:szCs w:val="20"/>
        <w:lang w:val="nl-NL"/>
      </w:rPr>
      <w:t xml:space="preserve"> van </w:t>
    </w:r>
    <w:r w:rsidRPr="00AF6FB1">
      <w:rPr>
        <w:rFonts w:cs="Arial"/>
        <w:b/>
        <w:bCs/>
        <w:sz w:val="20"/>
        <w:szCs w:val="20"/>
      </w:rPr>
      <w:fldChar w:fldCharType="begin"/>
    </w:r>
    <w:r w:rsidRPr="00AF6FB1">
      <w:rPr>
        <w:rFonts w:cs="Arial"/>
        <w:b/>
        <w:bCs/>
        <w:sz w:val="20"/>
        <w:szCs w:val="20"/>
      </w:rPr>
      <w:instrText>NUMPAGES  \* Arabic  \* MERGEFORMAT</w:instrText>
    </w:r>
    <w:r w:rsidRPr="00AF6FB1">
      <w:rPr>
        <w:rFonts w:cs="Arial"/>
        <w:b/>
        <w:bCs/>
        <w:sz w:val="20"/>
        <w:szCs w:val="20"/>
      </w:rPr>
      <w:fldChar w:fldCharType="separate"/>
    </w:r>
    <w:r w:rsidR="00C50C7A" w:rsidRPr="00C50C7A">
      <w:rPr>
        <w:rFonts w:cs="Arial"/>
        <w:b/>
        <w:bCs/>
        <w:noProof/>
        <w:sz w:val="22"/>
        <w:lang w:val="nl-NL"/>
      </w:rPr>
      <w:t>30</w:t>
    </w:r>
    <w:r w:rsidRPr="00AF6FB1">
      <w:rPr>
        <w:rFonts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37582" w14:textId="77777777" w:rsidR="00E60B52" w:rsidRDefault="00E60B52" w:rsidP="00F56383">
      <w:r>
        <w:separator/>
      </w:r>
    </w:p>
  </w:footnote>
  <w:footnote w:type="continuationSeparator" w:id="0">
    <w:p w14:paraId="0715A7B1" w14:textId="77777777" w:rsidR="00E60B52" w:rsidRDefault="00E60B52" w:rsidP="00F56383">
      <w:r>
        <w:continuationSeparator/>
      </w:r>
    </w:p>
  </w:footnote>
  <w:footnote w:id="1">
    <w:p w14:paraId="064298F1" w14:textId="77777777" w:rsidR="00E60B52" w:rsidRDefault="00E60B52">
      <w:pPr>
        <w:pStyle w:val="Voetnoottekst"/>
      </w:pPr>
      <w:r>
        <w:rPr>
          <w:rStyle w:val="Voetnootmarkering"/>
        </w:rPr>
        <w:footnoteRef/>
      </w:r>
      <w:r>
        <w:t xml:space="preserve"> Van toepassing op alle lokalen en evenementen.</w:t>
      </w:r>
    </w:p>
  </w:footnote>
  <w:footnote w:id="2">
    <w:p w14:paraId="43F1FD0A" w14:textId="5D621E58" w:rsidR="00E60B52" w:rsidRDefault="00E60B52">
      <w:pPr>
        <w:pStyle w:val="Voetnoottekst"/>
      </w:pPr>
      <w:r>
        <w:rPr>
          <w:rStyle w:val="Voetnootmarkering"/>
        </w:rPr>
        <w:footnoteRef/>
      </w:r>
      <w:r>
        <w:t xml:space="preserve"> I</w:t>
      </w:r>
      <w:r w:rsidRPr="00AA4A50">
        <w:t>n zoverre dit binnen de oorspronkelijke opzet valt; bv. een deel van een woonzorgcentrum dat verhuurd wordt als feestzaal zonder dat dit nog iets te maken heeft met het tehuis, valt wel onder dit reglement</w:t>
      </w:r>
      <w:r>
        <w:t>.</w:t>
      </w:r>
    </w:p>
  </w:footnote>
  <w:footnote w:id="3">
    <w:p w14:paraId="358537E8" w14:textId="77777777" w:rsidR="00E60B52" w:rsidRPr="00AA4A50" w:rsidRDefault="00E60B52">
      <w:pPr>
        <w:pStyle w:val="Voetnoottekst"/>
      </w:pPr>
      <w:r>
        <w:rPr>
          <w:rStyle w:val="Voetnootmarkering"/>
        </w:rPr>
        <w:footnoteRef/>
      </w:r>
      <w:r>
        <w:t xml:space="preserve"> </w:t>
      </w:r>
      <w:r w:rsidRPr="001266E8">
        <w:t>Algemeen Reglement op de arbeidsbescherming. Het ARAB is de bundeling van uitvoeringsbesluiten die tussen 1947 en 1993 tot stand zijn gekomen</w:t>
      </w:r>
      <w:r>
        <w:t xml:space="preserve"> en is van toepassing vanaf het ogenblik dat een werkgever één werknemer in dienst heeft</w:t>
      </w:r>
      <w:r>
        <w:rPr>
          <w:rStyle w:val="Voetnootmarkering"/>
          <w:vertAlign w:val="baseline"/>
        </w:rPr>
        <w:t>.</w:t>
      </w:r>
    </w:p>
  </w:footnote>
  <w:footnote w:id="4">
    <w:p w14:paraId="52BE9FDD" w14:textId="77777777" w:rsidR="00E60B52" w:rsidRDefault="00E60B52">
      <w:pPr>
        <w:pStyle w:val="Voetnoottekst"/>
      </w:pPr>
      <w:r>
        <w:rPr>
          <w:rStyle w:val="Voetnootmarkering"/>
        </w:rPr>
        <w:footnoteRef/>
      </w:r>
      <w:r>
        <w:t xml:space="preserve"> Codex over het welzijn op het werk. Deze bevat de uitvoeringsmaatregelen die sinds 1993 worden uitgevaardigd. Is eveneens van toepassing vanaf het ogenblik dat een werkgever één werknemer in dienst heeft.</w:t>
      </w:r>
    </w:p>
  </w:footnote>
  <w:footnote w:id="5">
    <w:p w14:paraId="7607C04B" w14:textId="77777777" w:rsidR="00E60B52" w:rsidRDefault="00E60B52">
      <w:pPr>
        <w:pStyle w:val="Voetnoottekst"/>
      </w:pPr>
      <w:r>
        <w:rPr>
          <w:rStyle w:val="Voetnootmarkering"/>
        </w:rPr>
        <w:footnoteRef/>
      </w:r>
      <w:r>
        <w:t xml:space="preserve"> </w:t>
      </w:r>
      <w:r w:rsidRPr="00AA4A50">
        <w:t>Bij een oneigenlijk gebruik van een gebouw is het reglement onder deze voorwaarden niet van toepassing, maar de brandweer kan desgewenst de aanvraag individueel beoordelen door gebruik te maken van de gangbare veiligheidslogica; dit is alleen mogelijk als hogere reglementeringen dit niet verbieden (bv. de basisnormen)</w:t>
      </w:r>
      <w:r>
        <w:t>.</w:t>
      </w:r>
    </w:p>
  </w:footnote>
  <w:footnote w:id="6">
    <w:p w14:paraId="2268E360" w14:textId="1832EBB1" w:rsidR="00E60B52" w:rsidRDefault="00E60B52">
      <w:pPr>
        <w:pStyle w:val="Voetnoottekst"/>
      </w:pPr>
      <w:r>
        <w:rPr>
          <w:rStyle w:val="Voetnootmarkering"/>
        </w:rPr>
        <w:footnoteRef/>
      </w:r>
      <w:r>
        <w:t xml:space="preserve"> Bv. accountants, advocaten, architecten, artsen, bedrijfsrevisoren, belastingadviseurs, dierenartsen, gerechtsdeurwaarders, grafische vormgevers, landmeter-experts, loodsen, notarissen, medici, tandartsen, tekstschrijvers, verpleegkundigen…</w:t>
      </w:r>
    </w:p>
  </w:footnote>
  <w:footnote w:id="7">
    <w:p w14:paraId="2CE7A388" w14:textId="77777777" w:rsidR="00E60B52" w:rsidRDefault="00E60B52">
      <w:pPr>
        <w:pStyle w:val="Voetnoottekst"/>
      </w:pPr>
      <w:r>
        <w:rPr>
          <w:rStyle w:val="Voetnootmarkering"/>
        </w:rPr>
        <w:footnoteRef/>
      </w:r>
      <w:r>
        <w:t xml:space="preserve"> Bv. turnzaal wordt verhuurd aan derden.</w:t>
      </w:r>
    </w:p>
  </w:footnote>
  <w:footnote w:id="8">
    <w:p w14:paraId="4D796116" w14:textId="77777777" w:rsidR="00E60B52" w:rsidRDefault="00E60B52">
      <w:pPr>
        <w:pStyle w:val="Voetnoottekst"/>
      </w:pPr>
      <w:r>
        <w:rPr>
          <w:rStyle w:val="Voetnootmarkering"/>
        </w:rPr>
        <w:footnoteRef/>
      </w:r>
      <w:r>
        <w:t xml:space="preserve"> De brandweer</w:t>
      </w:r>
      <w:r w:rsidRPr="00E61F95">
        <w:t>zone zal een tool aanbieden op de website om de berekeningen te vergemakkelijken.</w:t>
      </w:r>
    </w:p>
  </w:footnote>
  <w:footnote w:id="9">
    <w:p w14:paraId="448E6A2D" w14:textId="77777777" w:rsidR="00E60B52" w:rsidRDefault="00E60B52">
      <w:pPr>
        <w:pStyle w:val="Voetnoottekst"/>
      </w:pPr>
      <w:r>
        <w:rPr>
          <w:rStyle w:val="Voetnootmarkering"/>
        </w:rPr>
        <w:footnoteRef/>
      </w:r>
      <w:r>
        <w:t xml:space="preserve"> </w:t>
      </w:r>
      <w:r w:rsidRPr="00E61F95">
        <w:t>Uitgaande van een verlies van 25 % door plaatsing van podiums en togen, komt dit neer op een netto</w:t>
      </w:r>
      <w:r>
        <w:t xml:space="preserve"> dichtheid van 3 personen per m²</w:t>
      </w:r>
      <w:r w:rsidRPr="00E61F95">
        <w:t xml:space="preserve"> oppervlakte</w:t>
      </w:r>
      <w:r>
        <w:t>.</w:t>
      </w:r>
    </w:p>
  </w:footnote>
  <w:footnote w:id="10">
    <w:p w14:paraId="268C0A61" w14:textId="77777777" w:rsidR="00E60B52" w:rsidRDefault="00E60B52">
      <w:pPr>
        <w:pStyle w:val="Voetnoottekst"/>
      </w:pPr>
      <w:r>
        <w:rPr>
          <w:rStyle w:val="Voetnootmarkering"/>
        </w:rPr>
        <w:footnoteRef/>
      </w:r>
      <w:r>
        <w:t xml:space="preserve"> </w:t>
      </w:r>
      <w:r w:rsidRPr="00E61F95">
        <w:t>NBN EN 1838 Toegepaste verlichtingstechniek – Noodverlichting; NBN EN 60598-2-22 Bijzondere eisen – Verlichtingsarmaturen voor noodverlichting; NBN EN 50172 Noodverlichtingssystemen voor vluchtwegen</w:t>
      </w:r>
      <w:r>
        <w:t>.</w:t>
      </w:r>
    </w:p>
  </w:footnote>
  <w:footnote w:id="11">
    <w:p w14:paraId="6576F065" w14:textId="77777777" w:rsidR="00E60B52" w:rsidRDefault="00E60B52">
      <w:pPr>
        <w:pStyle w:val="Voetnoottekst"/>
      </w:pPr>
      <w:r>
        <w:rPr>
          <w:rStyle w:val="Voetnootmarkering"/>
        </w:rPr>
        <w:footnoteRef/>
      </w:r>
      <w:r>
        <w:t xml:space="preserve"> B</w:t>
      </w:r>
      <w:r w:rsidRPr="00E61F95">
        <w:t>v. een automatische branddetectie, of gekoppelde autonome branddetectoren</w:t>
      </w:r>
      <w:r>
        <w:t>.</w:t>
      </w:r>
    </w:p>
  </w:footnote>
  <w:footnote w:id="12">
    <w:p w14:paraId="1EF145A2" w14:textId="77777777" w:rsidR="00E60B52" w:rsidRDefault="00E60B52" w:rsidP="00C537FD">
      <w:pPr>
        <w:pStyle w:val="Voetnoottekst"/>
      </w:pPr>
      <w:r>
        <w:rPr>
          <w:rStyle w:val="Voetnootmarkering"/>
        </w:rPr>
        <w:footnoteRef/>
      </w:r>
      <w:r>
        <w:t xml:space="preserve"> E</w:t>
      </w:r>
      <w:r w:rsidRPr="00E61F95">
        <w:t>rkend technicus of zelfstandige of bedrijf met erkende technici in dienst – zie website van LNE om een technicus op te zoeken</w:t>
      </w:r>
      <w:r>
        <w:t>.</w:t>
      </w:r>
    </w:p>
  </w:footnote>
  <w:footnote w:id="13">
    <w:p w14:paraId="290923C1" w14:textId="77777777" w:rsidR="00E60B52" w:rsidRDefault="00E60B52" w:rsidP="00C537FD">
      <w:pPr>
        <w:pStyle w:val="Voetnoottekst"/>
      </w:pPr>
      <w:r>
        <w:rPr>
          <w:rStyle w:val="Voetnootmarkering"/>
        </w:rPr>
        <w:footnoteRef/>
      </w:r>
      <w:r>
        <w:t xml:space="preserve"> Volgens NBN S 21-050.</w:t>
      </w:r>
    </w:p>
  </w:footnote>
  <w:footnote w:id="14">
    <w:p w14:paraId="5EAD7D07" w14:textId="77777777" w:rsidR="00E60B52" w:rsidRDefault="00E60B52" w:rsidP="00C537FD">
      <w:pPr>
        <w:pStyle w:val="Voetnoottekst"/>
      </w:pPr>
      <w:r>
        <w:rPr>
          <w:rStyle w:val="Voetnootmarkering"/>
        </w:rPr>
        <w:footnoteRef/>
      </w:r>
      <w:r>
        <w:t xml:space="preserve"> Volgens NBN EN 671-3.</w:t>
      </w:r>
    </w:p>
  </w:footnote>
  <w:footnote w:id="15">
    <w:p w14:paraId="385E5545" w14:textId="77777777" w:rsidR="00E60B52" w:rsidRDefault="00E60B52">
      <w:pPr>
        <w:pStyle w:val="Voetnoottekst"/>
      </w:pPr>
      <w:r>
        <w:rPr>
          <w:rStyle w:val="Voetnootmarkering"/>
        </w:rPr>
        <w:footnoteRef/>
      </w:r>
      <w:r>
        <w:t xml:space="preserve"> Bv. een automatische branddetectie, of gekoppelde autonome branddetectoren.</w:t>
      </w:r>
    </w:p>
  </w:footnote>
  <w:footnote w:id="16">
    <w:p w14:paraId="15FA15CE" w14:textId="77777777" w:rsidR="00E60B52" w:rsidRDefault="00E60B52">
      <w:pPr>
        <w:pStyle w:val="Voetnoottekst"/>
      </w:pPr>
      <w:r>
        <w:rPr>
          <w:rStyle w:val="Voetnootmarkering"/>
        </w:rPr>
        <w:footnoteRef/>
      </w:r>
      <w:r>
        <w:t xml:space="preserve"> Spiraalvormige, rondgaande trap.</w:t>
      </w:r>
    </w:p>
  </w:footnote>
  <w:footnote w:id="17">
    <w:p w14:paraId="36233C3B" w14:textId="77777777" w:rsidR="00E60B52" w:rsidRDefault="00E60B52">
      <w:pPr>
        <w:pStyle w:val="Voetnoottekst"/>
      </w:pPr>
      <w:r>
        <w:rPr>
          <w:rStyle w:val="Voetnootmarkering"/>
        </w:rPr>
        <w:footnoteRef/>
      </w:r>
      <w:r>
        <w:t xml:space="preserve"> Bv. een inrichting met veiligheidscapaciteit van 75 personen: één uitgangsdeur van 80 cm volstaat indien deze in vluchtzin opendraait; in het tegenovergestelde geval is nog een bijkomende nooduitgang vereist.</w:t>
      </w:r>
    </w:p>
  </w:footnote>
  <w:footnote w:id="18">
    <w:p w14:paraId="6FC51FAC" w14:textId="77777777" w:rsidR="00E60B52" w:rsidRDefault="00E60B52">
      <w:pPr>
        <w:pStyle w:val="Voetnoottekst"/>
      </w:pPr>
      <w:r>
        <w:rPr>
          <w:rStyle w:val="Voetnootmarkering"/>
        </w:rPr>
        <w:footnoteRef/>
      </w:r>
      <w:r>
        <w:t xml:space="preserve"> E</w:t>
      </w:r>
      <w:r w:rsidRPr="00E61F95">
        <w:t>rkend technicus of zelfstandige of bedrijf met erkende technici in dienst – zie website van LNE om een technicus op te zoeken</w:t>
      </w:r>
      <w:r>
        <w:t>.</w:t>
      </w:r>
    </w:p>
  </w:footnote>
  <w:footnote w:id="19">
    <w:p w14:paraId="785D044A" w14:textId="77777777" w:rsidR="00E60B52" w:rsidRDefault="00E60B52">
      <w:pPr>
        <w:pStyle w:val="Voetnoottekst"/>
      </w:pPr>
      <w:r>
        <w:rPr>
          <w:rStyle w:val="Voetnootmarkering"/>
        </w:rPr>
        <w:footnoteRef/>
      </w:r>
      <w:r>
        <w:t xml:space="preserve"> Volgens NBN S 21-050.</w:t>
      </w:r>
    </w:p>
  </w:footnote>
  <w:footnote w:id="20">
    <w:p w14:paraId="237A8B89" w14:textId="77777777" w:rsidR="00E60B52" w:rsidRDefault="00E60B52">
      <w:pPr>
        <w:pStyle w:val="Voetnoottekst"/>
      </w:pPr>
      <w:r>
        <w:rPr>
          <w:rStyle w:val="Voetnootmarkering"/>
        </w:rPr>
        <w:footnoteRef/>
      </w:r>
      <w:r>
        <w:t xml:space="preserve"> Volgens NBN EN 671-3.</w:t>
      </w:r>
    </w:p>
  </w:footnote>
  <w:footnote w:id="21">
    <w:p w14:paraId="2F47DBF7" w14:textId="748890FB" w:rsidR="00E60B52" w:rsidRDefault="00E60B52">
      <w:pPr>
        <w:pStyle w:val="Voetnoottekst"/>
      </w:pPr>
      <w:r>
        <w:rPr>
          <w:rStyle w:val="Voetnootmarkering"/>
        </w:rPr>
        <w:footnoteRef/>
      </w:r>
      <w:r>
        <w:t xml:space="preserve"> Bv. tenten.</w:t>
      </w:r>
    </w:p>
  </w:footnote>
  <w:footnote w:id="22">
    <w:p w14:paraId="72CE5A5C" w14:textId="77777777" w:rsidR="00E60B52" w:rsidRDefault="00E60B52">
      <w:pPr>
        <w:pStyle w:val="Voetnoottekst"/>
      </w:pPr>
      <w:r>
        <w:rPr>
          <w:rStyle w:val="Voetnootmarkering"/>
        </w:rPr>
        <w:footnoteRef/>
      </w:r>
      <w:r>
        <w:t xml:space="preserve"> D</w:t>
      </w:r>
      <w:r w:rsidRPr="00133136">
        <w:t>e personen die de tent verlaten in geval van evacuatie moeten aan de buitenzijde voldoende ruimte hebben om verder te vluchten, tot op een veilige plaats; deze ruimte moet minstens even breed zijn als de samengetelde breedte van de uitgange</w:t>
      </w:r>
      <w:r>
        <w:t>n en nooduitgangen aan die zijde.</w:t>
      </w:r>
    </w:p>
  </w:footnote>
  <w:footnote w:id="23">
    <w:p w14:paraId="716D6E22" w14:textId="77777777" w:rsidR="00E60B52" w:rsidRDefault="00E60B52">
      <w:pPr>
        <w:pStyle w:val="Voetnoottekst"/>
      </w:pPr>
      <w:r>
        <w:rPr>
          <w:rStyle w:val="Voetnootmarkering"/>
        </w:rPr>
        <w:footnoteRef/>
      </w:r>
      <w:r>
        <w:t xml:space="preserve"> E</w:t>
      </w:r>
      <w:r w:rsidRPr="00133136">
        <w:t>en voorbeeld van een opstelling: vanaf de gevel van de bebouwing wordt 1,5 m vrijgehouden voor doorgang te voet, dan wordt een strook voorzien van 5 m voor de opstelling van tenten en kraampjes, vervolgens een strook van 3,5 m voor de bezoekers en tenslotte vanaf de 10de meter een brandweg van 4 m breed</w:t>
      </w:r>
      <w:r>
        <w:t>.</w:t>
      </w:r>
    </w:p>
  </w:footnote>
  <w:footnote w:id="24">
    <w:p w14:paraId="0BF02921" w14:textId="77777777" w:rsidR="00E60B52" w:rsidRPr="00133136" w:rsidRDefault="00E60B52" w:rsidP="00133136">
      <w:pPr>
        <w:pStyle w:val="Voetnoottekst"/>
      </w:pPr>
      <w:r>
        <w:rPr>
          <w:rStyle w:val="Voetnootmarkering"/>
        </w:rPr>
        <w:footnoteRef/>
      </w:r>
      <w:r>
        <w:t xml:space="preserve"> A</w:t>
      </w:r>
      <w:r w:rsidRPr="00133136">
        <w:t>lleen te gebruiken bij (zeer) grote massamanifestaties met tienduizend of meer aanwezigen en op voorwaarde dat de aanwezigen niet in de rook komen te staan bij een evacuatie</w:t>
      </w:r>
      <w:r>
        <w:t>.</w:t>
      </w:r>
    </w:p>
  </w:footnote>
  <w:footnote w:id="25">
    <w:p w14:paraId="17668AFE" w14:textId="77777777" w:rsidR="00E60B52" w:rsidRDefault="00E60B52">
      <w:pPr>
        <w:pStyle w:val="Voetnoottekst"/>
      </w:pPr>
      <w:r>
        <w:rPr>
          <w:rStyle w:val="Voetnootmarkering"/>
        </w:rPr>
        <w:footnoteRef/>
      </w:r>
      <w:r>
        <w:t xml:space="preserve"> </w:t>
      </w:r>
      <w:r w:rsidRPr="00133136">
        <w:t>Schakelt de gastoevoer uit bij het doven van de vlam.</w:t>
      </w:r>
    </w:p>
  </w:footnote>
  <w:footnote w:id="26">
    <w:p w14:paraId="53EEE7FF" w14:textId="77777777" w:rsidR="00E60B52" w:rsidRDefault="00E60B52">
      <w:pPr>
        <w:pStyle w:val="Voetnoottekst"/>
      </w:pPr>
      <w:r>
        <w:rPr>
          <w:rStyle w:val="Voetnootmarkering"/>
        </w:rPr>
        <w:footnoteRef/>
      </w:r>
      <w:r>
        <w:t xml:space="preserve"> Schakelt de gastoevoer uit wanneer het toestel omvalt.</w:t>
      </w:r>
    </w:p>
  </w:footnote>
  <w:footnote w:id="27">
    <w:p w14:paraId="0F47048C" w14:textId="77777777" w:rsidR="00E60B52" w:rsidRDefault="00E60B52">
      <w:pPr>
        <w:pStyle w:val="Voetnoottekst"/>
      </w:pPr>
      <w:r>
        <w:rPr>
          <w:rStyle w:val="Voetnootmarkering"/>
        </w:rPr>
        <w:footnoteRef/>
      </w:r>
      <w:r>
        <w:t xml:space="preserve"> Het toestel kan enkel worden aangezet bij een lage gastoevoerstand.</w:t>
      </w:r>
    </w:p>
  </w:footnote>
  <w:footnote w:id="28">
    <w:p w14:paraId="32861958" w14:textId="77777777" w:rsidR="00E60B52" w:rsidRDefault="00E60B52">
      <w:pPr>
        <w:pStyle w:val="Voetnoottekst"/>
      </w:pPr>
      <w:r>
        <w:rPr>
          <w:rStyle w:val="Voetnootmarkering"/>
        </w:rPr>
        <w:footnoteRef/>
      </w:r>
      <w:r>
        <w:t xml:space="preserve"> EN 559 2003 zou vervangen zijn door EN ISO 3821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7CD01" w14:textId="7BCF049D" w:rsidR="00E60B52" w:rsidRDefault="00F95DAD" w:rsidP="00E704CE">
    <w:pPr>
      <w:pStyle w:val="Koptekst"/>
    </w:pPr>
    <w:r>
      <w:t>STAD GEEL</w:t>
    </w:r>
    <w:r>
      <w:tab/>
    </w:r>
    <w:r>
      <w:tab/>
    </w:r>
    <w:r w:rsidRPr="00F95DAD">
      <w:rPr>
        <w:noProof/>
        <w:lang w:eastAsia="nl-BE"/>
      </w:rPr>
      <w:drawing>
        <wp:inline distT="0" distB="0" distL="0" distR="0" wp14:anchorId="5E48BB2B" wp14:editId="025D671E">
          <wp:extent cx="929005" cy="397448"/>
          <wp:effectExtent l="0" t="0" r="4445" b="3175"/>
          <wp:docPr id="2" name="Afbeelding 2" descr="https://intranet.geel.be/file_uploads/58072.jpg?sc=394C0FEB91A3F886176DB7BDDE149F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geel.be/file_uploads/58072.jpg?sc=394C0FEB91A3F886176DB7BDDE149F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456" cy="411331"/>
                  </a:xfrm>
                  <a:prstGeom prst="rect">
                    <a:avLst/>
                  </a:prstGeom>
                  <a:noFill/>
                  <a:ln>
                    <a:noFill/>
                  </a:ln>
                </pic:spPr>
              </pic:pic>
            </a:graphicData>
          </a:graphic>
        </wp:inline>
      </w:drawing>
    </w:r>
  </w:p>
  <w:p w14:paraId="5449A1F2" w14:textId="77777777" w:rsidR="00F95DAD" w:rsidRDefault="00F95DAD" w:rsidP="00E704C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4A87"/>
    <w:multiLevelType w:val="hybridMultilevel"/>
    <w:tmpl w:val="A95EF120"/>
    <w:lvl w:ilvl="0" w:tplc="0E228FA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C5317B"/>
    <w:multiLevelType w:val="hybridMultilevel"/>
    <w:tmpl w:val="A9C8EA84"/>
    <w:lvl w:ilvl="0" w:tplc="1BAE6A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114AC5"/>
    <w:multiLevelType w:val="hybridMultilevel"/>
    <w:tmpl w:val="7B0033EC"/>
    <w:lvl w:ilvl="0" w:tplc="04882B9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C22F75"/>
    <w:multiLevelType w:val="hybridMultilevel"/>
    <w:tmpl w:val="C0BEF554"/>
    <w:lvl w:ilvl="0" w:tplc="1BAE6A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8424D0"/>
    <w:multiLevelType w:val="hybridMultilevel"/>
    <w:tmpl w:val="227E917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2F05BB"/>
    <w:multiLevelType w:val="hybridMultilevel"/>
    <w:tmpl w:val="FCEC7D74"/>
    <w:lvl w:ilvl="0" w:tplc="04882B9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EC4F00"/>
    <w:multiLevelType w:val="hybridMultilevel"/>
    <w:tmpl w:val="2124CC76"/>
    <w:lvl w:ilvl="0" w:tplc="6B645068">
      <w:start w:val="15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8CF5020"/>
    <w:multiLevelType w:val="hybridMultilevel"/>
    <w:tmpl w:val="683C533A"/>
    <w:lvl w:ilvl="0" w:tplc="04882B9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9217D8"/>
    <w:multiLevelType w:val="hybridMultilevel"/>
    <w:tmpl w:val="A8D6A218"/>
    <w:lvl w:ilvl="0" w:tplc="1BAE6A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AA023E"/>
    <w:multiLevelType w:val="hybridMultilevel"/>
    <w:tmpl w:val="E56298AE"/>
    <w:lvl w:ilvl="0" w:tplc="04882B92">
      <w:numFmt w:val="bullet"/>
      <w:lvlText w:val="-"/>
      <w:lvlJc w:val="left"/>
      <w:pPr>
        <w:ind w:left="720" w:hanging="360"/>
      </w:pPr>
      <w:rPr>
        <w:rFonts w:ascii="Calibri" w:eastAsiaTheme="minorHAnsi" w:hAnsi="Calibri" w:cstheme="minorBidi"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C342B3"/>
    <w:multiLevelType w:val="hybridMultilevel"/>
    <w:tmpl w:val="D81C4FCC"/>
    <w:lvl w:ilvl="0" w:tplc="1BAE6A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B9730B"/>
    <w:multiLevelType w:val="hybridMultilevel"/>
    <w:tmpl w:val="6AE2E1C2"/>
    <w:lvl w:ilvl="0" w:tplc="04882B9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6123BD"/>
    <w:multiLevelType w:val="hybridMultilevel"/>
    <w:tmpl w:val="82649D4E"/>
    <w:lvl w:ilvl="0" w:tplc="1BAE6A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C46B42"/>
    <w:multiLevelType w:val="hybridMultilevel"/>
    <w:tmpl w:val="9A1809A2"/>
    <w:lvl w:ilvl="0" w:tplc="1BAE6A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134C9C"/>
    <w:multiLevelType w:val="hybridMultilevel"/>
    <w:tmpl w:val="63E49EB8"/>
    <w:lvl w:ilvl="0" w:tplc="04882B9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B765523"/>
    <w:multiLevelType w:val="hybridMultilevel"/>
    <w:tmpl w:val="48903134"/>
    <w:lvl w:ilvl="0" w:tplc="1BAE6A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6F8517F"/>
    <w:multiLevelType w:val="multilevel"/>
    <w:tmpl w:val="83D05824"/>
    <w:lvl w:ilvl="0">
      <w:start w:val="1"/>
      <w:numFmt w:val="decimal"/>
      <w:pStyle w:val="Kop1"/>
      <w:lvlText w:val="%1"/>
      <w:lvlJc w:val="left"/>
      <w:pPr>
        <w:ind w:left="851" w:hanging="851"/>
      </w:pPr>
      <w:rPr>
        <w:rFonts w:ascii="Franklin Gothic Demi" w:hAnsi="Franklin Gothic Demi" w:hint="default"/>
        <w:color w:val="000080"/>
      </w:rPr>
    </w:lvl>
    <w:lvl w:ilvl="1">
      <w:start w:val="1"/>
      <w:numFmt w:val="decimal"/>
      <w:pStyle w:val="Kop2"/>
      <w:lvlText w:val="%1.%2"/>
      <w:lvlJc w:val="left"/>
      <w:pPr>
        <w:ind w:left="851" w:hanging="851"/>
      </w:pPr>
      <w:rPr>
        <w:rFonts w:ascii="Franklin Gothic Demi" w:hAnsi="Franklin Gothic Demi" w:hint="default"/>
        <w:color w:val="000080"/>
      </w:rPr>
    </w:lvl>
    <w:lvl w:ilvl="2">
      <w:start w:val="1"/>
      <w:numFmt w:val="decimal"/>
      <w:pStyle w:val="Kop3"/>
      <w:lvlText w:val="%1.%2.%3"/>
      <w:lvlJc w:val="left"/>
      <w:pPr>
        <w:ind w:left="851" w:hanging="851"/>
      </w:pPr>
      <w:rPr>
        <w:rFonts w:ascii="Franklin Gothic Demi" w:hAnsi="Franklin Gothic Demi" w:hint="default"/>
        <w:color w:val="000080"/>
        <w:sz w:val="24"/>
      </w:rPr>
    </w:lvl>
    <w:lvl w:ilvl="3">
      <w:start w:val="1"/>
      <w:numFmt w:val="decimal"/>
      <w:pStyle w:val="Kop4"/>
      <w:lvlText w:val="%1.%2.%3.%4"/>
      <w:lvlJc w:val="left"/>
      <w:pPr>
        <w:ind w:left="851" w:hanging="851"/>
      </w:pPr>
      <w:rPr>
        <w:rFonts w:ascii="Calibri" w:hAnsi="Calibri" w:hint="default"/>
        <w:b w:val="0"/>
        <w:i w:val="0"/>
        <w:color w:val="auto"/>
        <w:sz w:val="24"/>
        <w:u w:val="none"/>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17" w15:restartNumberingAfterBreak="0">
    <w:nsid w:val="484C50BD"/>
    <w:multiLevelType w:val="hybridMultilevel"/>
    <w:tmpl w:val="64D017E2"/>
    <w:lvl w:ilvl="0" w:tplc="1BAE6A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565D8C"/>
    <w:multiLevelType w:val="hybridMultilevel"/>
    <w:tmpl w:val="0EEE0BE0"/>
    <w:lvl w:ilvl="0" w:tplc="1BAE6A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FB52BC8"/>
    <w:multiLevelType w:val="hybridMultilevel"/>
    <w:tmpl w:val="3A44903E"/>
    <w:lvl w:ilvl="0" w:tplc="1BAE6A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C248EF"/>
    <w:multiLevelType w:val="hybridMultilevel"/>
    <w:tmpl w:val="046CFA3A"/>
    <w:lvl w:ilvl="0" w:tplc="1BAE6A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DB5CF5"/>
    <w:multiLevelType w:val="hybridMultilevel"/>
    <w:tmpl w:val="574EB4E2"/>
    <w:lvl w:ilvl="0" w:tplc="1BAE6A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AD54E2"/>
    <w:multiLevelType w:val="hybridMultilevel"/>
    <w:tmpl w:val="E3E0ADBA"/>
    <w:lvl w:ilvl="0" w:tplc="1BAE6A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D6F2895"/>
    <w:multiLevelType w:val="hybridMultilevel"/>
    <w:tmpl w:val="0254B034"/>
    <w:lvl w:ilvl="0" w:tplc="04882B9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2453B4A"/>
    <w:multiLevelType w:val="hybridMultilevel"/>
    <w:tmpl w:val="F8A8083E"/>
    <w:lvl w:ilvl="0" w:tplc="1BAE6A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50130B9"/>
    <w:multiLevelType w:val="hybridMultilevel"/>
    <w:tmpl w:val="D5E2CD20"/>
    <w:lvl w:ilvl="0" w:tplc="04882B9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6F50271"/>
    <w:multiLevelType w:val="hybridMultilevel"/>
    <w:tmpl w:val="96D01716"/>
    <w:lvl w:ilvl="0" w:tplc="04882B9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AB2726C"/>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B902EDF"/>
    <w:multiLevelType w:val="hybridMultilevel"/>
    <w:tmpl w:val="D74C3A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C972225"/>
    <w:multiLevelType w:val="hybridMultilevel"/>
    <w:tmpl w:val="D204964A"/>
    <w:lvl w:ilvl="0" w:tplc="04882B9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6BD106C"/>
    <w:multiLevelType w:val="hybridMultilevel"/>
    <w:tmpl w:val="4446AA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A170CED"/>
    <w:multiLevelType w:val="hybridMultilevel"/>
    <w:tmpl w:val="2C309352"/>
    <w:lvl w:ilvl="0" w:tplc="1BAE6A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CBE6A6B"/>
    <w:multiLevelType w:val="hybridMultilevel"/>
    <w:tmpl w:val="6156C018"/>
    <w:lvl w:ilvl="0" w:tplc="1BAE6A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DA03432"/>
    <w:multiLevelType w:val="hybridMultilevel"/>
    <w:tmpl w:val="26A2643A"/>
    <w:lvl w:ilvl="0" w:tplc="04882B9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ED872E7"/>
    <w:multiLevelType w:val="hybridMultilevel"/>
    <w:tmpl w:val="B03695EC"/>
    <w:lvl w:ilvl="0" w:tplc="04882B9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16"/>
  </w:num>
  <w:num w:numId="4">
    <w:abstractNumId w:val="30"/>
  </w:num>
  <w:num w:numId="5">
    <w:abstractNumId w:val="16"/>
  </w:num>
  <w:num w:numId="6">
    <w:abstractNumId w:val="0"/>
  </w:num>
  <w:num w:numId="7">
    <w:abstractNumId w:val="29"/>
  </w:num>
  <w:num w:numId="8">
    <w:abstractNumId w:val="33"/>
  </w:num>
  <w:num w:numId="9">
    <w:abstractNumId w:val="9"/>
  </w:num>
  <w:num w:numId="10">
    <w:abstractNumId w:val="11"/>
  </w:num>
  <w:num w:numId="11">
    <w:abstractNumId w:val="14"/>
  </w:num>
  <w:num w:numId="12">
    <w:abstractNumId w:val="28"/>
  </w:num>
  <w:num w:numId="13">
    <w:abstractNumId w:val="34"/>
  </w:num>
  <w:num w:numId="14">
    <w:abstractNumId w:val="4"/>
  </w:num>
  <w:num w:numId="15">
    <w:abstractNumId w:val="7"/>
  </w:num>
  <w:num w:numId="16">
    <w:abstractNumId w:val="23"/>
  </w:num>
  <w:num w:numId="17">
    <w:abstractNumId w:val="26"/>
  </w:num>
  <w:num w:numId="18">
    <w:abstractNumId w:val="5"/>
  </w:num>
  <w:num w:numId="19">
    <w:abstractNumId w:val="2"/>
  </w:num>
  <w:num w:numId="20">
    <w:abstractNumId w:val="25"/>
  </w:num>
  <w:num w:numId="21">
    <w:abstractNumId w:val="6"/>
  </w:num>
  <w:num w:numId="22">
    <w:abstractNumId w:val="12"/>
  </w:num>
  <w:num w:numId="23">
    <w:abstractNumId w:val="3"/>
  </w:num>
  <w:num w:numId="24">
    <w:abstractNumId w:val="10"/>
  </w:num>
  <w:num w:numId="25">
    <w:abstractNumId w:val="17"/>
  </w:num>
  <w:num w:numId="26">
    <w:abstractNumId w:val="15"/>
  </w:num>
  <w:num w:numId="27">
    <w:abstractNumId w:val="18"/>
  </w:num>
  <w:num w:numId="28">
    <w:abstractNumId w:val="20"/>
  </w:num>
  <w:num w:numId="29">
    <w:abstractNumId w:val="8"/>
  </w:num>
  <w:num w:numId="30">
    <w:abstractNumId w:val="22"/>
  </w:num>
  <w:num w:numId="31">
    <w:abstractNumId w:val="1"/>
  </w:num>
  <w:num w:numId="32">
    <w:abstractNumId w:val="21"/>
  </w:num>
  <w:num w:numId="33">
    <w:abstractNumId w:val="32"/>
  </w:num>
  <w:num w:numId="34">
    <w:abstractNumId w:val="19"/>
  </w:num>
  <w:num w:numId="35">
    <w:abstractNumId w:val="13"/>
  </w:num>
  <w:num w:numId="36">
    <w:abstractNumId w:val="2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01"/>
    <w:rsid w:val="00006D00"/>
    <w:rsid w:val="00056F3C"/>
    <w:rsid w:val="00060974"/>
    <w:rsid w:val="0009197D"/>
    <w:rsid w:val="000C3B16"/>
    <w:rsid w:val="0010337B"/>
    <w:rsid w:val="001133E2"/>
    <w:rsid w:val="001243D2"/>
    <w:rsid w:val="00133136"/>
    <w:rsid w:val="00162CE3"/>
    <w:rsid w:val="001754A7"/>
    <w:rsid w:val="00192F52"/>
    <w:rsid w:val="001C36BE"/>
    <w:rsid w:val="001D6192"/>
    <w:rsid w:val="00201F74"/>
    <w:rsid w:val="00202A08"/>
    <w:rsid w:val="00210C00"/>
    <w:rsid w:val="00227943"/>
    <w:rsid w:val="00250901"/>
    <w:rsid w:val="00251813"/>
    <w:rsid w:val="00293451"/>
    <w:rsid w:val="002B2043"/>
    <w:rsid w:val="002C5230"/>
    <w:rsid w:val="002D13C3"/>
    <w:rsid w:val="002D5512"/>
    <w:rsid w:val="002D78B6"/>
    <w:rsid w:val="00305FD7"/>
    <w:rsid w:val="00307EA1"/>
    <w:rsid w:val="00312CE5"/>
    <w:rsid w:val="0035129F"/>
    <w:rsid w:val="00355CC3"/>
    <w:rsid w:val="003608D9"/>
    <w:rsid w:val="00361272"/>
    <w:rsid w:val="00363905"/>
    <w:rsid w:val="00373F75"/>
    <w:rsid w:val="00377B55"/>
    <w:rsid w:val="003A73F9"/>
    <w:rsid w:val="003E7D46"/>
    <w:rsid w:val="003F682E"/>
    <w:rsid w:val="004245F0"/>
    <w:rsid w:val="00433AE6"/>
    <w:rsid w:val="00455224"/>
    <w:rsid w:val="00473A3E"/>
    <w:rsid w:val="004955AD"/>
    <w:rsid w:val="004B5B78"/>
    <w:rsid w:val="004D0FA3"/>
    <w:rsid w:val="004F25ED"/>
    <w:rsid w:val="004F296C"/>
    <w:rsid w:val="00582941"/>
    <w:rsid w:val="005B6AC8"/>
    <w:rsid w:val="005C0451"/>
    <w:rsid w:val="005D19AE"/>
    <w:rsid w:val="0060416F"/>
    <w:rsid w:val="006151BE"/>
    <w:rsid w:val="00634BB0"/>
    <w:rsid w:val="0066133A"/>
    <w:rsid w:val="006B10B9"/>
    <w:rsid w:val="00734E95"/>
    <w:rsid w:val="007579F1"/>
    <w:rsid w:val="00781690"/>
    <w:rsid w:val="007834ED"/>
    <w:rsid w:val="007877D7"/>
    <w:rsid w:val="00793F0F"/>
    <w:rsid w:val="007A2FE7"/>
    <w:rsid w:val="007B78DC"/>
    <w:rsid w:val="007C0D30"/>
    <w:rsid w:val="007C4A4E"/>
    <w:rsid w:val="007D68D0"/>
    <w:rsid w:val="007F55CD"/>
    <w:rsid w:val="00834838"/>
    <w:rsid w:val="0083734F"/>
    <w:rsid w:val="008443FB"/>
    <w:rsid w:val="00847356"/>
    <w:rsid w:val="00881B12"/>
    <w:rsid w:val="00885924"/>
    <w:rsid w:val="00896C51"/>
    <w:rsid w:val="008A5D62"/>
    <w:rsid w:val="0090291E"/>
    <w:rsid w:val="00925C46"/>
    <w:rsid w:val="009409C3"/>
    <w:rsid w:val="00945B9E"/>
    <w:rsid w:val="00982F81"/>
    <w:rsid w:val="009952E0"/>
    <w:rsid w:val="009C4F47"/>
    <w:rsid w:val="009D20C5"/>
    <w:rsid w:val="00A20499"/>
    <w:rsid w:val="00A276BF"/>
    <w:rsid w:val="00A27F26"/>
    <w:rsid w:val="00A32226"/>
    <w:rsid w:val="00A83F2C"/>
    <w:rsid w:val="00AA4A50"/>
    <w:rsid w:val="00AA6FCE"/>
    <w:rsid w:val="00AF71AD"/>
    <w:rsid w:val="00B025D5"/>
    <w:rsid w:val="00B11425"/>
    <w:rsid w:val="00B3225A"/>
    <w:rsid w:val="00B35288"/>
    <w:rsid w:val="00B358E3"/>
    <w:rsid w:val="00B41398"/>
    <w:rsid w:val="00B44C73"/>
    <w:rsid w:val="00B6431F"/>
    <w:rsid w:val="00B769B6"/>
    <w:rsid w:val="00B80117"/>
    <w:rsid w:val="00B83A96"/>
    <w:rsid w:val="00B92611"/>
    <w:rsid w:val="00B93502"/>
    <w:rsid w:val="00BC32CE"/>
    <w:rsid w:val="00BC3B26"/>
    <w:rsid w:val="00C325DA"/>
    <w:rsid w:val="00C50C7A"/>
    <w:rsid w:val="00C52530"/>
    <w:rsid w:val="00C537FD"/>
    <w:rsid w:val="00C57E49"/>
    <w:rsid w:val="00C64B33"/>
    <w:rsid w:val="00C74DC3"/>
    <w:rsid w:val="00C84991"/>
    <w:rsid w:val="00CA11F7"/>
    <w:rsid w:val="00CB4BBE"/>
    <w:rsid w:val="00CC7786"/>
    <w:rsid w:val="00CD7533"/>
    <w:rsid w:val="00CE7086"/>
    <w:rsid w:val="00CE765F"/>
    <w:rsid w:val="00D16DC5"/>
    <w:rsid w:val="00D21DE5"/>
    <w:rsid w:val="00D4186D"/>
    <w:rsid w:val="00D525DD"/>
    <w:rsid w:val="00D90F82"/>
    <w:rsid w:val="00D93889"/>
    <w:rsid w:val="00DB6C13"/>
    <w:rsid w:val="00DD5DD1"/>
    <w:rsid w:val="00DE18A6"/>
    <w:rsid w:val="00E60B52"/>
    <w:rsid w:val="00E61F95"/>
    <w:rsid w:val="00E704CE"/>
    <w:rsid w:val="00E8635F"/>
    <w:rsid w:val="00E86833"/>
    <w:rsid w:val="00E90EF3"/>
    <w:rsid w:val="00EE0F88"/>
    <w:rsid w:val="00F0062D"/>
    <w:rsid w:val="00F15907"/>
    <w:rsid w:val="00F44B9F"/>
    <w:rsid w:val="00F50685"/>
    <w:rsid w:val="00F56383"/>
    <w:rsid w:val="00F95DAD"/>
    <w:rsid w:val="00F979D6"/>
    <w:rsid w:val="00FC6604"/>
    <w:rsid w:val="00FE073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6BB7EF2"/>
  <w15:docId w15:val="{21C2E8E4-4DE7-4620-A32B-6FA50027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0901"/>
    <w:pPr>
      <w:spacing w:line="240" w:lineRule="auto"/>
      <w:contextualSpacing/>
    </w:pPr>
    <w:rPr>
      <w:rFonts w:ascii="Calibri" w:hAnsi="Calibri"/>
      <w:sz w:val="24"/>
    </w:rPr>
  </w:style>
  <w:style w:type="paragraph" w:styleId="Kop1">
    <w:name w:val="heading 1"/>
    <w:basedOn w:val="Standaard"/>
    <w:next w:val="Standaard"/>
    <w:link w:val="Kop1Char"/>
    <w:uiPriority w:val="9"/>
    <w:qFormat/>
    <w:rsid w:val="00F56383"/>
    <w:pPr>
      <w:keepNext/>
      <w:keepLines/>
      <w:numPr>
        <w:numId w:val="3"/>
      </w:numPr>
      <w:pBdr>
        <w:bottom w:val="single" w:sz="18" w:space="1" w:color="000080"/>
      </w:pBdr>
      <w:spacing w:before="120" w:after="120"/>
      <w:outlineLvl w:val="0"/>
    </w:pPr>
    <w:rPr>
      <w:rFonts w:ascii="Franklin Gothic Demi" w:eastAsiaTheme="majorEastAsia" w:hAnsi="Franklin Gothic Demi" w:cstheme="majorBidi"/>
      <w:color w:val="000080"/>
      <w:sz w:val="32"/>
      <w:szCs w:val="32"/>
    </w:rPr>
  </w:style>
  <w:style w:type="paragraph" w:styleId="Kop2">
    <w:name w:val="heading 2"/>
    <w:basedOn w:val="Standaard"/>
    <w:next w:val="Standaard"/>
    <w:link w:val="Kop2Char"/>
    <w:uiPriority w:val="9"/>
    <w:unhideWhenUsed/>
    <w:qFormat/>
    <w:rsid w:val="00F56383"/>
    <w:pPr>
      <w:keepNext/>
      <w:keepLines/>
      <w:numPr>
        <w:ilvl w:val="1"/>
        <w:numId w:val="3"/>
      </w:numPr>
      <w:spacing w:before="120" w:after="120"/>
      <w:outlineLvl w:val="1"/>
    </w:pPr>
    <w:rPr>
      <w:rFonts w:ascii="Franklin Gothic Demi" w:eastAsiaTheme="majorEastAsia" w:hAnsi="Franklin Gothic Demi" w:cstheme="majorBidi"/>
      <w:color w:val="000080"/>
      <w:sz w:val="28"/>
      <w:szCs w:val="26"/>
    </w:rPr>
  </w:style>
  <w:style w:type="paragraph" w:styleId="Kop3">
    <w:name w:val="heading 3"/>
    <w:basedOn w:val="Standaard"/>
    <w:next w:val="Standaard"/>
    <w:link w:val="Kop3Char"/>
    <w:uiPriority w:val="9"/>
    <w:unhideWhenUsed/>
    <w:qFormat/>
    <w:rsid w:val="00CD7533"/>
    <w:pPr>
      <w:keepNext/>
      <w:keepLines/>
      <w:numPr>
        <w:ilvl w:val="2"/>
        <w:numId w:val="3"/>
      </w:numPr>
      <w:spacing w:before="120" w:after="120"/>
      <w:outlineLvl w:val="2"/>
    </w:pPr>
    <w:rPr>
      <w:rFonts w:ascii="Franklin Gothic Demi" w:eastAsiaTheme="majorEastAsia" w:hAnsi="Franklin Gothic Demi" w:cstheme="majorBidi"/>
      <w:color w:val="000080"/>
      <w:szCs w:val="24"/>
    </w:rPr>
  </w:style>
  <w:style w:type="paragraph" w:styleId="Kop4">
    <w:name w:val="heading 4"/>
    <w:basedOn w:val="Standaard"/>
    <w:next w:val="Standaard"/>
    <w:link w:val="Kop4Char"/>
    <w:uiPriority w:val="9"/>
    <w:unhideWhenUsed/>
    <w:qFormat/>
    <w:rsid w:val="00885924"/>
    <w:pPr>
      <w:keepNext/>
      <w:keepLines/>
      <w:numPr>
        <w:ilvl w:val="3"/>
        <w:numId w:val="3"/>
      </w:numPr>
      <w:spacing w:before="120" w:after="120"/>
      <w:outlineLvl w:val="3"/>
    </w:pPr>
    <w:rPr>
      <w:rFonts w:eastAsiaTheme="majorEastAsia" w:cstheme="majorBidi"/>
      <w:iCs/>
    </w:rPr>
  </w:style>
  <w:style w:type="paragraph" w:styleId="Kop5">
    <w:name w:val="heading 5"/>
    <w:basedOn w:val="Standaard"/>
    <w:next w:val="Standaard"/>
    <w:link w:val="Kop5Char"/>
    <w:uiPriority w:val="9"/>
    <w:unhideWhenUsed/>
    <w:qFormat/>
    <w:rsid w:val="00F56383"/>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F56383"/>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F56383"/>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F56383"/>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56383"/>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6383"/>
    <w:rPr>
      <w:rFonts w:ascii="Franklin Gothic Demi" w:eastAsiaTheme="majorEastAsia" w:hAnsi="Franklin Gothic Demi" w:cstheme="majorBidi"/>
      <w:color w:val="000080"/>
      <w:sz w:val="32"/>
      <w:szCs w:val="32"/>
    </w:rPr>
  </w:style>
  <w:style w:type="character" w:customStyle="1" w:styleId="Kop2Char">
    <w:name w:val="Kop 2 Char"/>
    <w:basedOn w:val="Standaardalinea-lettertype"/>
    <w:link w:val="Kop2"/>
    <w:uiPriority w:val="9"/>
    <w:rsid w:val="00F56383"/>
    <w:rPr>
      <w:rFonts w:ascii="Franklin Gothic Demi" w:eastAsiaTheme="majorEastAsia" w:hAnsi="Franklin Gothic Demi" w:cstheme="majorBidi"/>
      <w:color w:val="000080"/>
      <w:sz w:val="28"/>
      <w:szCs w:val="26"/>
    </w:rPr>
  </w:style>
  <w:style w:type="character" w:customStyle="1" w:styleId="Kop3Char">
    <w:name w:val="Kop 3 Char"/>
    <w:basedOn w:val="Standaardalinea-lettertype"/>
    <w:link w:val="Kop3"/>
    <w:uiPriority w:val="9"/>
    <w:rsid w:val="00CD7533"/>
    <w:rPr>
      <w:rFonts w:ascii="Franklin Gothic Demi" w:eastAsiaTheme="majorEastAsia" w:hAnsi="Franklin Gothic Demi" w:cstheme="majorBidi"/>
      <w:color w:val="000080"/>
      <w:sz w:val="24"/>
      <w:szCs w:val="24"/>
    </w:rPr>
  </w:style>
  <w:style w:type="character" w:customStyle="1" w:styleId="Kop4Char">
    <w:name w:val="Kop 4 Char"/>
    <w:basedOn w:val="Standaardalinea-lettertype"/>
    <w:link w:val="Kop4"/>
    <w:uiPriority w:val="9"/>
    <w:rsid w:val="00885924"/>
    <w:rPr>
      <w:rFonts w:ascii="Calibri" w:eastAsiaTheme="majorEastAsia" w:hAnsi="Calibri" w:cstheme="majorBidi"/>
      <w:iCs/>
      <w:sz w:val="24"/>
    </w:rPr>
  </w:style>
  <w:style w:type="character" w:customStyle="1" w:styleId="Kop5Char">
    <w:name w:val="Kop 5 Char"/>
    <w:basedOn w:val="Standaardalinea-lettertype"/>
    <w:link w:val="Kop5"/>
    <w:uiPriority w:val="9"/>
    <w:semiHidden/>
    <w:rsid w:val="00F56383"/>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F56383"/>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F56383"/>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F563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6383"/>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rsid w:val="00F56383"/>
    <w:pPr>
      <w:ind w:left="720"/>
    </w:pPr>
  </w:style>
  <w:style w:type="paragraph" w:styleId="Ondertitel">
    <w:name w:val="Subtitle"/>
    <w:basedOn w:val="Standaard"/>
    <w:next w:val="Standaard"/>
    <w:link w:val="OndertitelChar"/>
    <w:uiPriority w:val="11"/>
    <w:rsid w:val="00F56383"/>
    <w:pPr>
      <w:numPr>
        <w:ilvl w:val="1"/>
      </w:numPr>
    </w:pPr>
    <w:rPr>
      <w:rFonts w:eastAsiaTheme="minorEastAsia"/>
      <w:b/>
      <w:color w:val="000080"/>
      <w:spacing w:val="15"/>
      <w:sz w:val="28"/>
    </w:rPr>
  </w:style>
  <w:style w:type="character" w:customStyle="1" w:styleId="OndertitelChar">
    <w:name w:val="Ondertitel Char"/>
    <w:basedOn w:val="Standaardalinea-lettertype"/>
    <w:link w:val="Ondertitel"/>
    <w:uiPriority w:val="11"/>
    <w:rsid w:val="00F56383"/>
    <w:rPr>
      <w:rFonts w:ascii="Calibri" w:eastAsiaTheme="minorEastAsia" w:hAnsi="Calibri"/>
      <w:b/>
      <w:color w:val="000080"/>
      <w:spacing w:val="15"/>
      <w:sz w:val="28"/>
    </w:rPr>
  </w:style>
  <w:style w:type="paragraph" w:styleId="Koptekst">
    <w:name w:val="header"/>
    <w:basedOn w:val="Standaard"/>
    <w:link w:val="KoptekstChar"/>
    <w:uiPriority w:val="99"/>
    <w:unhideWhenUsed/>
    <w:rsid w:val="00F56383"/>
    <w:pPr>
      <w:tabs>
        <w:tab w:val="center" w:pos="4536"/>
        <w:tab w:val="right" w:pos="9072"/>
      </w:tabs>
    </w:pPr>
  </w:style>
  <w:style w:type="character" w:customStyle="1" w:styleId="KoptekstChar">
    <w:name w:val="Koptekst Char"/>
    <w:basedOn w:val="Standaardalinea-lettertype"/>
    <w:link w:val="Koptekst"/>
    <w:uiPriority w:val="99"/>
    <w:rsid w:val="00F56383"/>
    <w:rPr>
      <w:rFonts w:ascii="Calibri" w:hAnsi="Calibri"/>
    </w:rPr>
  </w:style>
  <w:style w:type="paragraph" w:styleId="Voettekst">
    <w:name w:val="footer"/>
    <w:basedOn w:val="Standaard"/>
    <w:link w:val="VoettekstChar"/>
    <w:uiPriority w:val="99"/>
    <w:unhideWhenUsed/>
    <w:rsid w:val="00F56383"/>
    <w:pPr>
      <w:tabs>
        <w:tab w:val="center" w:pos="4536"/>
        <w:tab w:val="right" w:pos="9072"/>
      </w:tabs>
    </w:pPr>
  </w:style>
  <w:style w:type="character" w:customStyle="1" w:styleId="VoettekstChar">
    <w:name w:val="Voettekst Char"/>
    <w:basedOn w:val="Standaardalinea-lettertype"/>
    <w:link w:val="Voettekst"/>
    <w:uiPriority w:val="99"/>
    <w:rsid w:val="00F56383"/>
    <w:rPr>
      <w:rFonts w:ascii="Calibri" w:hAnsi="Calibri"/>
    </w:rPr>
  </w:style>
  <w:style w:type="paragraph" w:styleId="Ballontekst">
    <w:name w:val="Balloon Text"/>
    <w:basedOn w:val="Standaard"/>
    <w:link w:val="BallontekstChar"/>
    <w:uiPriority w:val="99"/>
    <w:semiHidden/>
    <w:unhideWhenUsed/>
    <w:rsid w:val="001C36BE"/>
    <w:rPr>
      <w:rFonts w:ascii="Tahoma" w:hAnsi="Tahoma" w:cs="Tahoma"/>
      <w:sz w:val="16"/>
      <w:szCs w:val="16"/>
    </w:rPr>
  </w:style>
  <w:style w:type="character" w:customStyle="1" w:styleId="BallontekstChar">
    <w:name w:val="Ballontekst Char"/>
    <w:basedOn w:val="Standaardalinea-lettertype"/>
    <w:link w:val="Ballontekst"/>
    <w:uiPriority w:val="99"/>
    <w:semiHidden/>
    <w:rsid w:val="001C36BE"/>
    <w:rPr>
      <w:rFonts w:ascii="Tahoma" w:hAnsi="Tahoma" w:cs="Tahoma"/>
      <w:sz w:val="16"/>
      <w:szCs w:val="16"/>
    </w:rPr>
  </w:style>
  <w:style w:type="character" w:styleId="Hyperlink">
    <w:name w:val="Hyperlink"/>
    <w:basedOn w:val="Standaardalinea-lettertype"/>
    <w:uiPriority w:val="99"/>
    <w:unhideWhenUsed/>
    <w:rsid w:val="001C36BE"/>
    <w:rPr>
      <w:color w:val="0563C1" w:themeColor="hyperlink"/>
      <w:u w:val="single"/>
    </w:rPr>
  </w:style>
  <w:style w:type="table" w:styleId="Tabelraster">
    <w:name w:val="Table Grid"/>
    <w:basedOn w:val="Standaardtabel"/>
    <w:uiPriority w:val="39"/>
    <w:rsid w:val="002509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7A2FE7"/>
    <w:pPr>
      <w:numPr>
        <w:numId w:val="0"/>
      </w:numPr>
      <w:pBdr>
        <w:bottom w:val="none" w:sz="0" w:space="0" w:color="auto"/>
      </w:pBdr>
      <w:spacing w:before="240" w:after="0" w:line="259" w:lineRule="auto"/>
      <w:contextualSpacing w:val="0"/>
      <w:outlineLvl w:val="9"/>
    </w:pPr>
    <w:rPr>
      <w:rFonts w:asciiTheme="majorHAnsi" w:hAnsiTheme="majorHAnsi"/>
      <w:color w:val="2E74B5" w:themeColor="accent1" w:themeShade="BF"/>
      <w:lang w:eastAsia="nl-BE"/>
    </w:rPr>
  </w:style>
  <w:style w:type="paragraph" w:styleId="Inhopg1">
    <w:name w:val="toc 1"/>
    <w:basedOn w:val="Standaard"/>
    <w:next w:val="Standaard"/>
    <w:autoRedefine/>
    <w:uiPriority w:val="39"/>
    <w:unhideWhenUsed/>
    <w:rsid w:val="00834838"/>
    <w:pPr>
      <w:spacing w:after="100"/>
    </w:pPr>
  </w:style>
  <w:style w:type="paragraph" w:styleId="Voetnoottekst">
    <w:name w:val="footnote text"/>
    <w:basedOn w:val="Standaard"/>
    <w:link w:val="VoetnoottekstChar"/>
    <w:uiPriority w:val="99"/>
    <w:semiHidden/>
    <w:unhideWhenUsed/>
    <w:rsid w:val="00AA4A50"/>
    <w:rPr>
      <w:sz w:val="20"/>
      <w:szCs w:val="20"/>
    </w:rPr>
  </w:style>
  <w:style w:type="character" w:customStyle="1" w:styleId="VoetnoottekstChar">
    <w:name w:val="Voetnoottekst Char"/>
    <w:basedOn w:val="Standaardalinea-lettertype"/>
    <w:link w:val="Voetnoottekst"/>
    <w:uiPriority w:val="99"/>
    <w:semiHidden/>
    <w:rsid w:val="00AA4A50"/>
    <w:rPr>
      <w:rFonts w:ascii="Calibri" w:hAnsi="Calibri"/>
      <w:sz w:val="20"/>
      <w:szCs w:val="20"/>
    </w:rPr>
  </w:style>
  <w:style w:type="character" w:styleId="Voetnootmarkering">
    <w:name w:val="footnote reference"/>
    <w:basedOn w:val="Standaardalinea-lettertype"/>
    <w:uiPriority w:val="99"/>
    <w:unhideWhenUsed/>
    <w:rsid w:val="00AA4A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randweerzonekempe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B363-D217-41F7-A20E-D445671B13E9}">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87C4B980-C3A1-4B7F-B299-4D1C6E25EBBF}">
  <ds:schemaRefs>
    <ds:schemaRef ds:uri="http://schemas.invenso.com/xbi/doc/TemplateResources.xsd"/>
  </ds:schemaRefs>
</ds:datastoreItem>
</file>

<file path=customXml/itemProps3.xml><?xml version="1.0" encoding="utf-8"?>
<ds:datastoreItem xmlns:ds="http://schemas.openxmlformats.org/officeDocument/2006/customXml" ds:itemID="{CC56F299-F052-4EEC-AEA9-4463B533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9757</Words>
  <Characters>53668</Characters>
  <Application>Microsoft Office Word</Application>
  <DocSecurity>0</DocSecurity>
  <Lines>447</Lines>
  <Paragraphs>126</Paragraphs>
  <ScaleCrop>false</ScaleCrop>
  <HeadingPairs>
    <vt:vector size="2" baseType="variant">
      <vt:variant>
        <vt:lpstr>Titel</vt:lpstr>
      </vt:variant>
      <vt:variant>
        <vt:i4>1</vt:i4>
      </vt:variant>
    </vt:vector>
  </HeadingPairs>
  <TitlesOfParts>
    <vt:vector size="1" baseType="lpstr">
      <vt:lpstr/>
    </vt:vector>
  </TitlesOfParts>
  <Company>Lokaal Bestuur Geel</Company>
  <LinksUpToDate>false</LinksUpToDate>
  <CharactersWithSpaces>63299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Prev2</dc:creator>
  <cp:lastModifiedBy>Rob Testelmans</cp:lastModifiedBy>
  <cp:revision>10</cp:revision>
  <cp:lastPrinted>2018-01-22T10:39:00Z</cp:lastPrinted>
  <dcterms:created xsi:type="dcterms:W3CDTF">2018-02-27T13:03:00Z</dcterms:created>
  <dcterms:modified xsi:type="dcterms:W3CDTF">2018-04-24T14:01:00Z</dcterms:modified>
</cp:coreProperties>
</file>